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line="520" w:lineRule="exact"/>
        <w:jc w:val="center"/>
        <w:textAlignment w:val="auto"/>
        <w:rPr>
          <w:rFonts w:hint="eastAsia" w:ascii="方正小标宋简体" w:hAnsi="华文仿宋" w:eastAsia="方正小标宋简体"/>
          <w:sz w:val="44"/>
          <w:szCs w:val="44"/>
          <w:lang w:eastAsia="zh-CN"/>
        </w:rPr>
      </w:pPr>
      <w:r>
        <w:rPr>
          <w:rFonts w:hint="eastAsia" w:ascii="方正小标宋简体" w:hAnsi="华文仿宋" w:eastAsia="方正小标宋简体"/>
          <w:sz w:val="44"/>
          <w:szCs w:val="44"/>
          <w:lang w:val="en-US" w:eastAsia="zh-CN"/>
        </w:rPr>
        <w:t>520002柳州市国有资本投资促进中心2022年</w:t>
      </w:r>
      <w:r>
        <w:rPr>
          <w:rFonts w:hint="eastAsia" w:ascii="方正小标宋简体" w:hAnsi="华文仿宋" w:eastAsia="方正小标宋简体"/>
          <w:sz w:val="44"/>
          <w:szCs w:val="44"/>
        </w:rPr>
        <w:t>预算</w:t>
      </w:r>
      <w:r>
        <w:rPr>
          <w:rFonts w:hint="eastAsia" w:ascii="方正小标宋简体" w:hAnsi="华文仿宋" w:eastAsia="方正小标宋简体"/>
          <w:sz w:val="44"/>
          <w:szCs w:val="44"/>
          <w:lang w:eastAsia="zh-CN"/>
        </w:rPr>
        <w:t>公开说明</w:t>
      </w:r>
      <w:bookmarkStart w:id="0" w:name="_GoBack"/>
      <w:bookmarkEnd w:id="0"/>
    </w:p>
    <w:p>
      <w:pPr>
        <w:keepNext w:val="0"/>
        <w:keepLines w:val="0"/>
        <w:pageBreakBefore w:val="0"/>
        <w:kinsoku/>
        <w:wordWrap/>
        <w:overflowPunct/>
        <w:topLinePunct w:val="0"/>
        <w:autoSpaceDE/>
        <w:autoSpaceDN/>
        <w:bidi w:val="0"/>
        <w:spacing w:line="520" w:lineRule="exact"/>
        <w:jc w:val="both"/>
        <w:textAlignment w:val="auto"/>
        <w:rPr>
          <w:rFonts w:hint="eastAsia" w:ascii="方正小标宋简体" w:hAnsi="华文仿宋" w:eastAsia="方正小标宋简体"/>
          <w:sz w:val="44"/>
          <w:szCs w:val="44"/>
        </w:rPr>
      </w:pPr>
    </w:p>
    <w:p>
      <w:pPr>
        <w:keepNext w:val="0"/>
        <w:keepLines w:val="0"/>
        <w:pageBreakBefore w:val="0"/>
        <w:kinsoku/>
        <w:wordWrap/>
        <w:overflowPunct/>
        <w:topLinePunct w:val="0"/>
        <w:autoSpaceDE/>
        <w:autoSpaceDN/>
        <w:bidi w:val="0"/>
        <w:spacing w:line="520" w:lineRule="exact"/>
        <w:jc w:val="center"/>
        <w:textAlignment w:val="auto"/>
        <w:rPr>
          <w:rStyle w:val="6"/>
          <w:rFonts w:hint="eastAsia" w:ascii="方正小标宋简体" w:hAnsi="华文仿宋" w:eastAsia="方正小标宋简体"/>
          <w:bCs w:val="0"/>
          <w:sz w:val="44"/>
          <w:szCs w:val="44"/>
        </w:rPr>
      </w:pPr>
      <w:r>
        <w:rPr>
          <w:rStyle w:val="6"/>
          <w:rFonts w:hint="eastAsia" w:ascii="方正小标宋简体" w:hAnsi="华文仿宋" w:eastAsia="方正小标宋简体"/>
          <w:bCs w:val="0"/>
          <w:sz w:val="44"/>
          <w:szCs w:val="44"/>
        </w:rPr>
        <w:t>目 录</w:t>
      </w:r>
    </w:p>
    <w:p>
      <w:pPr>
        <w:keepNext w:val="0"/>
        <w:keepLines w:val="0"/>
        <w:pageBreakBefore w:val="0"/>
        <w:kinsoku/>
        <w:wordWrap/>
        <w:overflowPunct/>
        <w:topLinePunct w:val="0"/>
        <w:autoSpaceDE/>
        <w:autoSpaceDN/>
        <w:bidi w:val="0"/>
        <w:spacing w:line="520" w:lineRule="exact"/>
        <w:jc w:val="center"/>
        <w:textAlignment w:val="auto"/>
        <w:rPr>
          <w:rStyle w:val="6"/>
          <w:rFonts w:hint="eastAsia" w:ascii="方正小标宋简体" w:hAnsi="华文仿宋" w:eastAsia="方正小标宋简体"/>
          <w:bCs w:val="0"/>
          <w:sz w:val="44"/>
          <w:szCs w:val="44"/>
        </w:rPr>
      </w:pP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3" w:firstLineChars="200"/>
        <w:textAlignment w:val="auto"/>
        <w:rPr>
          <w:rFonts w:hint="eastAsia" w:ascii="仿宋_GB2312" w:hAnsi="华文仿宋" w:eastAsia="仿宋_GB2312"/>
          <w:b/>
          <w:bCs/>
          <w:color w:val="000000"/>
          <w:sz w:val="32"/>
          <w:szCs w:val="32"/>
        </w:rPr>
      </w:pPr>
      <w:r>
        <w:rPr>
          <w:rFonts w:hint="eastAsia" w:ascii="仿宋_GB2312" w:hAnsi="华文仿宋" w:eastAsia="仿宋_GB2312"/>
          <w:b/>
          <w:bCs/>
          <w:color w:val="000000"/>
          <w:sz w:val="32"/>
          <w:szCs w:val="32"/>
        </w:rPr>
        <w:t>第一部分：</w:t>
      </w:r>
      <w:r>
        <w:rPr>
          <w:rFonts w:hint="eastAsia" w:ascii="仿宋_GB2312" w:hAnsi="华文仿宋" w:eastAsia="仿宋_GB2312"/>
          <w:b/>
          <w:bCs/>
          <w:color w:val="000000"/>
          <w:sz w:val="32"/>
          <w:szCs w:val="32"/>
          <w:lang w:val="en-US" w:eastAsia="zh-CN"/>
        </w:rPr>
        <w:t>柳州市国有资本投资促进中心</w:t>
      </w:r>
      <w:r>
        <w:rPr>
          <w:rFonts w:hint="eastAsia" w:ascii="仿宋_GB2312" w:hAnsi="华文仿宋" w:eastAsia="仿宋_GB2312"/>
          <w:b/>
          <w:bCs/>
          <w:color w:val="000000"/>
          <w:sz w:val="32"/>
          <w:szCs w:val="32"/>
        </w:rPr>
        <w:t>概况</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一、主要职责</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二、机构设置情况</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3" w:firstLineChars="200"/>
        <w:textAlignment w:val="auto"/>
        <w:rPr>
          <w:rFonts w:hint="eastAsia" w:ascii="仿宋_GB2312" w:hAnsi="华文仿宋" w:eastAsia="仿宋_GB2312"/>
          <w:b/>
          <w:bCs/>
          <w:color w:val="000000"/>
          <w:sz w:val="32"/>
          <w:szCs w:val="32"/>
        </w:rPr>
      </w:pPr>
      <w:r>
        <w:rPr>
          <w:rFonts w:hint="eastAsia" w:ascii="仿宋_GB2312" w:hAnsi="华文仿宋" w:eastAsia="仿宋_GB2312"/>
          <w:b/>
          <w:bCs/>
          <w:color w:val="000000"/>
          <w:sz w:val="32"/>
          <w:szCs w:val="32"/>
        </w:rPr>
        <w:t>第二部分：</w:t>
      </w:r>
      <w:r>
        <w:rPr>
          <w:rFonts w:hint="eastAsia" w:ascii="仿宋_GB2312" w:hAnsi="华文仿宋" w:eastAsia="仿宋_GB2312"/>
          <w:b/>
          <w:bCs/>
          <w:color w:val="000000"/>
          <w:sz w:val="32"/>
          <w:szCs w:val="32"/>
          <w:lang w:val="en-US" w:eastAsia="zh-CN"/>
        </w:rPr>
        <w:t>柳州市国有资本投资促进中心</w:t>
      </w:r>
      <w:r>
        <w:rPr>
          <w:rFonts w:hint="eastAsia" w:ascii="仿宋_GB2312" w:hAnsi="华文仿宋" w:eastAsia="仿宋_GB2312"/>
          <w:b/>
          <w:bCs/>
          <w:color w:val="000000"/>
          <w:sz w:val="32"/>
          <w:szCs w:val="32"/>
          <w:lang w:eastAsia="zh-CN"/>
        </w:rPr>
        <w:t>2022</w:t>
      </w:r>
      <w:r>
        <w:rPr>
          <w:rFonts w:hint="eastAsia" w:ascii="仿宋_GB2312" w:hAnsi="华文仿宋" w:eastAsia="仿宋_GB2312"/>
          <w:b/>
          <w:bCs/>
          <w:color w:val="000000"/>
          <w:sz w:val="32"/>
          <w:szCs w:val="32"/>
        </w:rPr>
        <w:t>年预算</w:t>
      </w:r>
      <w:r>
        <w:rPr>
          <w:rFonts w:hint="eastAsia" w:ascii="仿宋_GB2312" w:hAnsi="华文仿宋" w:eastAsia="仿宋_GB2312"/>
          <w:b/>
          <w:bCs/>
          <w:color w:val="000000"/>
          <w:sz w:val="32"/>
          <w:szCs w:val="32"/>
          <w:lang w:eastAsia="zh-CN"/>
        </w:rPr>
        <w:t>报</w:t>
      </w:r>
      <w:r>
        <w:rPr>
          <w:rFonts w:hint="eastAsia" w:ascii="仿宋_GB2312" w:hAnsi="华文仿宋" w:eastAsia="仿宋_GB2312"/>
          <w:b/>
          <w:bCs/>
          <w:color w:val="000000"/>
          <w:sz w:val="32"/>
          <w:szCs w:val="32"/>
        </w:rPr>
        <w:t>表</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0" w:firstLineChars="200"/>
        <w:textAlignment w:val="auto"/>
        <w:rPr>
          <w:rFonts w:hint="eastAsia" w:ascii="仿宋_GB2312" w:hAnsi="华文仿宋" w:eastAsia="仿宋_GB2312"/>
          <w:bCs/>
          <w:color w:val="000000"/>
          <w:sz w:val="32"/>
          <w:szCs w:val="32"/>
          <w:lang w:eastAsia="zh-CN"/>
        </w:rPr>
      </w:pPr>
      <w:r>
        <w:rPr>
          <w:rFonts w:hint="eastAsia" w:ascii="仿宋_GB2312" w:hAnsi="华文仿宋" w:eastAsia="仿宋_GB2312"/>
          <w:bCs/>
          <w:color w:val="000000"/>
          <w:sz w:val="32"/>
          <w:szCs w:val="32"/>
          <w:lang w:eastAsia="zh-CN"/>
        </w:rPr>
        <w:t>一</w:t>
      </w:r>
      <w:r>
        <w:rPr>
          <w:rFonts w:hint="eastAsia" w:ascii="仿宋_GB2312" w:hAnsi="华文仿宋" w:eastAsia="仿宋_GB2312"/>
          <w:bCs/>
          <w:color w:val="000000"/>
          <w:sz w:val="32"/>
          <w:szCs w:val="32"/>
        </w:rPr>
        <w:t>、</w:t>
      </w:r>
      <w:r>
        <w:rPr>
          <w:rFonts w:hint="eastAsia" w:ascii="仿宋_GB2312" w:hAnsi="华文仿宋" w:eastAsia="仿宋_GB2312"/>
          <w:bCs/>
          <w:color w:val="000000"/>
          <w:sz w:val="32"/>
          <w:szCs w:val="32"/>
          <w:lang w:eastAsia="zh-CN"/>
        </w:rPr>
        <w:t>单位</w:t>
      </w:r>
      <w:r>
        <w:rPr>
          <w:rFonts w:hint="eastAsia" w:ascii="仿宋_GB2312" w:hAnsi="华文仿宋" w:eastAsia="仿宋_GB2312"/>
          <w:bCs/>
          <w:color w:val="000000"/>
          <w:sz w:val="32"/>
          <w:szCs w:val="32"/>
        </w:rPr>
        <w:t>收支</w:t>
      </w:r>
      <w:r>
        <w:rPr>
          <w:rFonts w:hint="eastAsia" w:ascii="仿宋_GB2312" w:hAnsi="华文仿宋" w:eastAsia="仿宋_GB2312"/>
          <w:bCs/>
          <w:color w:val="000000"/>
          <w:sz w:val="32"/>
          <w:szCs w:val="32"/>
          <w:lang w:eastAsia="zh-CN"/>
        </w:rPr>
        <w:t>总体情况表（预算公开</w:t>
      </w:r>
      <w:r>
        <w:rPr>
          <w:rFonts w:hint="eastAsia" w:ascii="仿宋_GB2312" w:hAnsi="华文仿宋" w:eastAsia="仿宋_GB2312"/>
          <w:bCs/>
          <w:color w:val="000000"/>
          <w:sz w:val="32"/>
          <w:szCs w:val="32"/>
          <w:lang w:val="en-US" w:eastAsia="zh-CN"/>
        </w:rPr>
        <w:t>01表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lang w:eastAsia="zh-CN"/>
        </w:rPr>
        <w:t>二</w:t>
      </w:r>
      <w:r>
        <w:rPr>
          <w:rFonts w:hint="eastAsia" w:ascii="仿宋_GB2312" w:hAnsi="华文仿宋" w:eastAsia="仿宋_GB2312"/>
          <w:bCs/>
          <w:color w:val="000000"/>
          <w:sz w:val="32"/>
          <w:szCs w:val="32"/>
        </w:rPr>
        <w:t>、</w:t>
      </w:r>
      <w:r>
        <w:rPr>
          <w:rFonts w:hint="eastAsia" w:ascii="仿宋_GB2312" w:hAnsi="华文仿宋" w:eastAsia="仿宋_GB2312"/>
          <w:bCs/>
          <w:color w:val="000000"/>
          <w:sz w:val="32"/>
          <w:szCs w:val="32"/>
          <w:lang w:eastAsia="zh-CN"/>
        </w:rPr>
        <w:t>单位</w:t>
      </w:r>
      <w:r>
        <w:rPr>
          <w:rFonts w:hint="eastAsia" w:ascii="仿宋_GB2312" w:hAnsi="华文仿宋" w:eastAsia="仿宋_GB2312"/>
          <w:bCs/>
          <w:color w:val="000000"/>
          <w:sz w:val="32"/>
          <w:szCs w:val="32"/>
        </w:rPr>
        <w:t>收入总</w:t>
      </w:r>
      <w:r>
        <w:rPr>
          <w:rFonts w:hint="eastAsia" w:ascii="仿宋_GB2312" w:hAnsi="华文仿宋" w:eastAsia="仿宋_GB2312"/>
          <w:bCs/>
          <w:color w:val="000000"/>
          <w:sz w:val="32"/>
          <w:szCs w:val="32"/>
          <w:lang w:eastAsia="zh-CN"/>
        </w:rPr>
        <w:t>体情况表（预算公开</w:t>
      </w:r>
      <w:r>
        <w:rPr>
          <w:rFonts w:hint="eastAsia" w:ascii="仿宋_GB2312" w:hAnsi="华文仿宋" w:eastAsia="仿宋_GB2312"/>
          <w:bCs/>
          <w:color w:val="000000"/>
          <w:sz w:val="32"/>
          <w:szCs w:val="32"/>
          <w:lang w:val="en-US" w:eastAsia="zh-CN"/>
        </w:rPr>
        <w:t>02表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0" w:firstLineChars="200"/>
        <w:textAlignment w:val="auto"/>
        <w:rPr>
          <w:rFonts w:hint="eastAsia" w:ascii="仿宋_GB2312" w:hAnsi="华文仿宋" w:eastAsia="仿宋_GB2312"/>
          <w:bCs/>
          <w:color w:val="000000"/>
          <w:sz w:val="32"/>
          <w:szCs w:val="32"/>
          <w:lang w:eastAsia="zh-CN"/>
        </w:rPr>
      </w:pPr>
      <w:r>
        <w:rPr>
          <w:rFonts w:hint="eastAsia" w:ascii="仿宋_GB2312" w:hAnsi="华文仿宋" w:eastAsia="仿宋_GB2312"/>
          <w:bCs/>
          <w:color w:val="000000"/>
          <w:sz w:val="32"/>
          <w:szCs w:val="32"/>
          <w:lang w:eastAsia="zh-CN"/>
        </w:rPr>
        <w:t>三</w:t>
      </w:r>
      <w:r>
        <w:rPr>
          <w:rFonts w:hint="eastAsia" w:ascii="仿宋_GB2312" w:hAnsi="华文仿宋" w:eastAsia="仿宋_GB2312"/>
          <w:bCs/>
          <w:color w:val="000000"/>
          <w:sz w:val="32"/>
          <w:szCs w:val="32"/>
        </w:rPr>
        <w:t>、</w:t>
      </w:r>
      <w:r>
        <w:rPr>
          <w:rFonts w:hint="eastAsia" w:ascii="仿宋_GB2312" w:hAnsi="华文仿宋" w:eastAsia="仿宋_GB2312"/>
          <w:bCs/>
          <w:color w:val="000000"/>
          <w:sz w:val="32"/>
          <w:szCs w:val="32"/>
          <w:lang w:eastAsia="zh-CN"/>
        </w:rPr>
        <w:t>单位</w:t>
      </w:r>
      <w:r>
        <w:rPr>
          <w:rFonts w:hint="eastAsia" w:ascii="仿宋_GB2312" w:hAnsi="华文仿宋" w:eastAsia="仿宋_GB2312"/>
          <w:bCs/>
          <w:color w:val="000000"/>
          <w:sz w:val="32"/>
          <w:szCs w:val="32"/>
        </w:rPr>
        <w:t>支出总</w:t>
      </w:r>
      <w:r>
        <w:rPr>
          <w:rFonts w:hint="eastAsia" w:ascii="仿宋_GB2312" w:hAnsi="华文仿宋" w:eastAsia="仿宋_GB2312"/>
          <w:bCs/>
          <w:color w:val="000000"/>
          <w:sz w:val="32"/>
          <w:szCs w:val="32"/>
          <w:lang w:eastAsia="zh-CN"/>
        </w:rPr>
        <w:t>体情况表（预算公开</w:t>
      </w:r>
      <w:r>
        <w:rPr>
          <w:rFonts w:hint="eastAsia" w:ascii="仿宋_GB2312" w:hAnsi="华文仿宋" w:eastAsia="仿宋_GB2312"/>
          <w:bCs/>
          <w:color w:val="000000"/>
          <w:sz w:val="32"/>
          <w:szCs w:val="32"/>
          <w:lang w:val="en-US" w:eastAsia="zh-CN"/>
        </w:rPr>
        <w:t>03表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lang w:eastAsia="zh-CN"/>
        </w:rPr>
        <w:t>四</w:t>
      </w:r>
      <w:r>
        <w:rPr>
          <w:rFonts w:hint="eastAsia" w:ascii="仿宋_GB2312" w:hAnsi="华文仿宋" w:eastAsia="仿宋_GB2312"/>
          <w:bCs/>
          <w:color w:val="000000"/>
          <w:sz w:val="32"/>
          <w:szCs w:val="32"/>
        </w:rPr>
        <w:t>、财政拨款收支总</w:t>
      </w:r>
      <w:r>
        <w:rPr>
          <w:rFonts w:hint="eastAsia" w:ascii="仿宋_GB2312" w:hAnsi="华文仿宋" w:eastAsia="仿宋_GB2312"/>
          <w:bCs/>
          <w:color w:val="000000"/>
          <w:sz w:val="32"/>
          <w:szCs w:val="32"/>
          <w:lang w:eastAsia="zh-CN"/>
        </w:rPr>
        <w:t>体情况表（预算公开</w:t>
      </w:r>
      <w:r>
        <w:rPr>
          <w:rFonts w:hint="eastAsia" w:ascii="仿宋_GB2312" w:hAnsi="华文仿宋" w:eastAsia="仿宋_GB2312"/>
          <w:bCs/>
          <w:color w:val="000000"/>
          <w:sz w:val="32"/>
          <w:szCs w:val="32"/>
          <w:lang w:val="en-US" w:eastAsia="zh-CN"/>
        </w:rPr>
        <w:t>04表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lang w:eastAsia="zh-CN"/>
        </w:rPr>
        <w:t>五</w:t>
      </w:r>
      <w:r>
        <w:rPr>
          <w:rFonts w:hint="eastAsia" w:ascii="仿宋_GB2312" w:hAnsi="华文仿宋" w:eastAsia="仿宋_GB2312"/>
          <w:bCs/>
          <w:color w:val="000000"/>
          <w:sz w:val="32"/>
          <w:szCs w:val="32"/>
        </w:rPr>
        <w:t>、一般公共预算支出</w:t>
      </w:r>
      <w:r>
        <w:rPr>
          <w:rFonts w:hint="eastAsia" w:ascii="仿宋_GB2312" w:hAnsi="华文仿宋" w:eastAsia="仿宋_GB2312"/>
          <w:bCs/>
          <w:color w:val="000000"/>
          <w:sz w:val="32"/>
          <w:szCs w:val="32"/>
          <w:lang w:eastAsia="zh-CN"/>
        </w:rPr>
        <w:t>情况表（预算公开</w:t>
      </w:r>
      <w:r>
        <w:rPr>
          <w:rFonts w:hint="eastAsia" w:ascii="仿宋_GB2312" w:hAnsi="华文仿宋" w:eastAsia="仿宋_GB2312"/>
          <w:bCs/>
          <w:color w:val="000000"/>
          <w:sz w:val="32"/>
          <w:szCs w:val="32"/>
          <w:lang w:val="en-US" w:eastAsia="zh-CN"/>
        </w:rPr>
        <w:t>05表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lang w:eastAsia="zh-CN"/>
        </w:rPr>
        <w:t>六</w:t>
      </w:r>
      <w:r>
        <w:rPr>
          <w:rFonts w:hint="eastAsia" w:ascii="仿宋_GB2312" w:hAnsi="华文仿宋" w:eastAsia="仿宋_GB2312"/>
          <w:bCs/>
          <w:color w:val="000000"/>
          <w:sz w:val="32"/>
          <w:szCs w:val="32"/>
        </w:rPr>
        <w:t>、一般公共预算基本支出</w:t>
      </w:r>
      <w:r>
        <w:rPr>
          <w:rFonts w:hint="eastAsia" w:ascii="仿宋_GB2312" w:hAnsi="华文仿宋" w:eastAsia="仿宋_GB2312"/>
          <w:bCs/>
          <w:color w:val="000000"/>
          <w:sz w:val="32"/>
          <w:szCs w:val="32"/>
          <w:lang w:eastAsia="zh-CN"/>
        </w:rPr>
        <w:t>情况表（预算公开</w:t>
      </w:r>
      <w:r>
        <w:rPr>
          <w:rFonts w:hint="eastAsia" w:ascii="仿宋_GB2312" w:hAnsi="华文仿宋" w:eastAsia="仿宋_GB2312"/>
          <w:bCs/>
          <w:color w:val="000000"/>
          <w:sz w:val="32"/>
          <w:szCs w:val="32"/>
          <w:lang w:val="en-US" w:eastAsia="zh-CN"/>
        </w:rPr>
        <w:t>06表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lang w:eastAsia="zh-CN"/>
        </w:rPr>
        <w:t>七</w:t>
      </w:r>
      <w:r>
        <w:rPr>
          <w:rFonts w:hint="eastAsia" w:ascii="仿宋_GB2312" w:hAnsi="华文仿宋" w:eastAsia="仿宋_GB2312"/>
          <w:bCs/>
          <w:color w:val="000000"/>
          <w:sz w:val="32"/>
          <w:szCs w:val="32"/>
        </w:rPr>
        <w:t>、一般公共预算“三公”经费支出</w:t>
      </w:r>
      <w:r>
        <w:rPr>
          <w:rFonts w:hint="eastAsia" w:ascii="仿宋_GB2312" w:hAnsi="华文仿宋" w:eastAsia="仿宋_GB2312"/>
          <w:bCs/>
          <w:color w:val="000000"/>
          <w:sz w:val="32"/>
          <w:szCs w:val="32"/>
          <w:lang w:eastAsia="zh-CN"/>
        </w:rPr>
        <w:t>情况表（预算公开</w:t>
      </w:r>
      <w:r>
        <w:rPr>
          <w:rFonts w:hint="eastAsia" w:ascii="仿宋_GB2312" w:hAnsi="华文仿宋" w:eastAsia="仿宋_GB2312"/>
          <w:bCs/>
          <w:color w:val="000000"/>
          <w:sz w:val="32"/>
          <w:szCs w:val="32"/>
          <w:lang w:val="en-US" w:eastAsia="zh-CN"/>
        </w:rPr>
        <w:t>07表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0" w:firstLineChars="200"/>
        <w:textAlignment w:val="auto"/>
        <w:rPr>
          <w:rFonts w:hint="eastAsia" w:ascii="仿宋_GB2312" w:hAnsi="华文仿宋" w:eastAsia="仿宋_GB2312"/>
          <w:bCs/>
          <w:color w:val="000000"/>
          <w:sz w:val="32"/>
          <w:szCs w:val="32"/>
          <w:lang w:val="en-US" w:eastAsia="zh-CN"/>
        </w:rPr>
      </w:pPr>
      <w:r>
        <w:rPr>
          <w:rFonts w:hint="eastAsia" w:ascii="仿宋_GB2312" w:hAnsi="华文仿宋" w:eastAsia="仿宋_GB2312"/>
          <w:bCs/>
          <w:color w:val="000000"/>
          <w:sz w:val="32"/>
          <w:szCs w:val="32"/>
        </w:rPr>
        <w:t>八、政府性基金预算支出</w:t>
      </w:r>
      <w:r>
        <w:rPr>
          <w:rFonts w:hint="eastAsia" w:ascii="仿宋_GB2312" w:hAnsi="华文仿宋" w:eastAsia="仿宋_GB2312"/>
          <w:bCs/>
          <w:color w:val="000000"/>
          <w:sz w:val="32"/>
          <w:szCs w:val="32"/>
          <w:lang w:eastAsia="zh-CN"/>
        </w:rPr>
        <w:t>情况表（预算公开</w:t>
      </w:r>
      <w:r>
        <w:rPr>
          <w:rFonts w:hint="eastAsia" w:ascii="仿宋_GB2312" w:hAnsi="华文仿宋" w:eastAsia="仿宋_GB2312"/>
          <w:bCs/>
          <w:color w:val="000000"/>
          <w:sz w:val="32"/>
          <w:szCs w:val="32"/>
          <w:lang w:val="en-US" w:eastAsia="zh-CN"/>
        </w:rPr>
        <w:t>08表）</w:t>
      </w:r>
    </w:p>
    <w:p>
      <w:pPr>
        <w:pStyle w:val="3"/>
        <w:keepNext w:val="0"/>
        <w:keepLines w:val="0"/>
        <w:pageBreakBefore w:val="0"/>
        <w:widowControl/>
        <w:kinsoku/>
        <w:wordWrap/>
        <w:overflowPunct/>
        <w:topLinePunct w:val="0"/>
        <w:autoSpaceDE/>
        <w:autoSpaceDN/>
        <w:bidi w:val="0"/>
        <w:adjustRightInd/>
        <w:snapToGrid w:val="0"/>
        <w:spacing w:before="0" w:beforeAutospacing="0" w:after="0" w:afterAutospacing="0" w:line="52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九、国有资本经营预算支出</w:t>
      </w:r>
      <w:r>
        <w:rPr>
          <w:rFonts w:hint="eastAsia" w:ascii="仿宋_GB2312" w:hAnsi="华文仿宋" w:eastAsia="仿宋_GB2312"/>
          <w:bCs/>
          <w:color w:val="000000"/>
          <w:sz w:val="32"/>
          <w:szCs w:val="32"/>
          <w:lang w:eastAsia="zh-CN"/>
        </w:rPr>
        <w:t>情况</w:t>
      </w:r>
      <w:r>
        <w:rPr>
          <w:rFonts w:hint="eastAsia" w:ascii="仿宋_GB2312" w:hAnsi="华文仿宋" w:eastAsia="仿宋_GB2312"/>
          <w:bCs/>
          <w:color w:val="000000"/>
          <w:sz w:val="32"/>
          <w:szCs w:val="32"/>
        </w:rPr>
        <w:t>表</w:t>
      </w:r>
      <w:r>
        <w:rPr>
          <w:rFonts w:hint="eastAsia" w:ascii="仿宋_GB2312" w:hAnsi="华文仿宋" w:eastAsia="仿宋_GB2312"/>
          <w:bCs/>
          <w:color w:val="000000"/>
          <w:sz w:val="32"/>
          <w:szCs w:val="32"/>
          <w:lang w:eastAsia="zh-CN"/>
        </w:rPr>
        <w:t>（预算公开</w:t>
      </w:r>
      <w:r>
        <w:rPr>
          <w:rFonts w:hint="eastAsia" w:ascii="仿宋_GB2312" w:hAnsi="华文仿宋" w:eastAsia="仿宋_GB2312"/>
          <w:bCs/>
          <w:color w:val="000000"/>
          <w:sz w:val="32"/>
          <w:szCs w:val="32"/>
          <w:lang w:val="en-US" w:eastAsia="zh-CN"/>
        </w:rPr>
        <w:t>09表）</w:t>
      </w:r>
    </w:p>
    <w:p>
      <w:pPr>
        <w:pStyle w:val="3"/>
        <w:keepNext w:val="0"/>
        <w:keepLines w:val="0"/>
        <w:pageBreakBefore w:val="0"/>
        <w:widowControl/>
        <w:kinsoku/>
        <w:wordWrap/>
        <w:overflowPunct/>
        <w:topLinePunct w:val="0"/>
        <w:autoSpaceDE/>
        <w:autoSpaceDN/>
        <w:bidi w:val="0"/>
        <w:adjustRightInd/>
        <w:snapToGrid w:val="0"/>
        <w:spacing w:before="0" w:beforeAutospacing="0" w:after="0" w:afterAutospacing="0" w:line="52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十、政府采购预算表</w:t>
      </w:r>
      <w:r>
        <w:rPr>
          <w:rFonts w:hint="eastAsia" w:ascii="仿宋_GB2312" w:hAnsi="华文仿宋" w:eastAsia="仿宋_GB2312"/>
          <w:bCs/>
          <w:color w:val="000000"/>
          <w:sz w:val="32"/>
          <w:szCs w:val="32"/>
          <w:lang w:eastAsia="zh-CN"/>
        </w:rPr>
        <w:t>（预算公开</w:t>
      </w:r>
      <w:r>
        <w:rPr>
          <w:rFonts w:hint="eastAsia" w:ascii="仿宋_GB2312" w:hAnsi="华文仿宋" w:eastAsia="仿宋_GB2312"/>
          <w:bCs/>
          <w:color w:val="000000"/>
          <w:sz w:val="32"/>
          <w:szCs w:val="32"/>
          <w:lang w:val="en-US" w:eastAsia="zh-CN"/>
        </w:rPr>
        <w:t>10表）</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0" w:firstLineChars="200"/>
        <w:textAlignment w:val="auto"/>
        <w:rPr>
          <w:rFonts w:hint="eastAsia" w:ascii="仿宋_GB2312" w:hAnsi="华文仿宋" w:eastAsia="仿宋_GB2312"/>
          <w:bCs/>
          <w:color w:val="000000"/>
          <w:sz w:val="32"/>
          <w:szCs w:val="32"/>
          <w:lang w:val="en-US" w:eastAsia="zh-CN"/>
        </w:rPr>
      </w:pPr>
      <w:r>
        <w:rPr>
          <w:rFonts w:hint="eastAsia" w:ascii="仿宋_GB2312" w:hAnsi="华文仿宋" w:eastAsia="仿宋_GB2312"/>
          <w:bCs/>
          <w:color w:val="000000"/>
          <w:sz w:val="32"/>
          <w:szCs w:val="32"/>
        </w:rPr>
        <w:t>十一、政府购买服务预算表</w:t>
      </w:r>
      <w:r>
        <w:rPr>
          <w:rFonts w:hint="eastAsia" w:ascii="仿宋_GB2312" w:hAnsi="华文仿宋" w:eastAsia="仿宋_GB2312"/>
          <w:bCs/>
          <w:color w:val="000000"/>
          <w:sz w:val="32"/>
          <w:szCs w:val="32"/>
          <w:lang w:eastAsia="zh-CN"/>
        </w:rPr>
        <w:t>（预算公开</w:t>
      </w:r>
      <w:r>
        <w:rPr>
          <w:rFonts w:hint="eastAsia" w:ascii="仿宋_GB2312" w:hAnsi="华文仿宋" w:eastAsia="仿宋_GB2312"/>
          <w:bCs/>
          <w:color w:val="000000"/>
          <w:sz w:val="32"/>
          <w:szCs w:val="32"/>
          <w:lang w:val="en-US" w:eastAsia="zh-CN"/>
        </w:rPr>
        <w:t>11表）</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3" w:firstLineChars="200"/>
        <w:textAlignment w:val="auto"/>
        <w:rPr>
          <w:rFonts w:hint="eastAsia" w:ascii="仿宋_GB2312" w:hAnsi="华文仿宋" w:eastAsia="仿宋_GB2312"/>
          <w:b/>
          <w:bCs/>
          <w:color w:val="000000"/>
          <w:sz w:val="32"/>
          <w:szCs w:val="32"/>
        </w:rPr>
      </w:pPr>
      <w:r>
        <w:rPr>
          <w:rFonts w:hint="eastAsia" w:ascii="仿宋_GB2312" w:hAnsi="华文仿宋" w:eastAsia="仿宋_GB2312"/>
          <w:b/>
          <w:bCs/>
          <w:color w:val="000000"/>
          <w:sz w:val="32"/>
          <w:szCs w:val="32"/>
        </w:rPr>
        <w:t>第三部分：</w:t>
      </w:r>
      <w:r>
        <w:rPr>
          <w:rFonts w:hint="eastAsia" w:ascii="仿宋_GB2312" w:hAnsi="华文仿宋" w:eastAsia="仿宋_GB2312"/>
          <w:b/>
          <w:bCs/>
          <w:color w:val="000000"/>
          <w:sz w:val="32"/>
          <w:szCs w:val="32"/>
          <w:lang w:val="en-US" w:eastAsia="zh-CN"/>
        </w:rPr>
        <w:t>柳州市国有资本投资促进中心2022年</w:t>
      </w:r>
      <w:r>
        <w:rPr>
          <w:rFonts w:hint="eastAsia" w:ascii="仿宋_GB2312" w:hAnsi="华文仿宋" w:eastAsia="仿宋_GB2312"/>
          <w:b/>
          <w:bCs/>
          <w:color w:val="000000"/>
          <w:sz w:val="32"/>
          <w:szCs w:val="32"/>
        </w:rPr>
        <w:t>预算</w:t>
      </w:r>
      <w:r>
        <w:rPr>
          <w:rFonts w:hint="eastAsia" w:ascii="仿宋_GB2312" w:hAnsi="华文仿宋" w:eastAsia="仿宋_GB2312"/>
          <w:b/>
          <w:bCs/>
          <w:color w:val="000000"/>
          <w:sz w:val="32"/>
          <w:szCs w:val="32"/>
          <w:lang w:eastAsia="zh-CN"/>
        </w:rPr>
        <w:t>情况</w:t>
      </w:r>
      <w:r>
        <w:rPr>
          <w:rFonts w:hint="eastAsia" w:ascii="仿宋_GB2312" w:hAnsi="华文仿宋" w:eastAsia="仿宋_GB2312"/>
          <w:b/>
          <w:bCs/>
          <w:color w:val="000000"/>
          <w:sz w:val="32"/>
          <w:szCs w:val="32"/>
        </w:rPr>
        <w:t>说明</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3" w:firstLineChars="200"/>
        <w:textAlignment w:val="auto"/>
        <w:rPr>
          <w:rFonts w:hint="eastAsia" w:ascii="仿宋_GB2312" w:hAnsi="华文仿宋" w:eastAsia="仿宋_GB2312"/>
          <w:b/>
          <w:bCs/>
          <w:color w:val="000000"/>
          <w:sz w:val="32"/>
          <w:szCs w:val="32"/>
        </w:rPr>
      </w:pPr>
      <w:r>
        <w:rPr>
          <w:rFonts w:hint="eastAsia" w:ascii="仿宋_GB2312" w:hAnsi="华文仿宋" w:eastAsia="仿宋_GB2312"/>
          <w:b/>
          <w:bCs/>
          <w:color w:val="000000"/>
          <w:sz w:val="32"/>
          <w:szCs w:val="32"/>
        </w:rPr>
        <w:t>第四部分：名词解释</w:t>
      </w:r>
    </w:p>
    <w:p>
      <w:pPr>
        <w:keepNext w:val="0"/>
        <w:keepLines w:val="0"/>
        <w:pageBreakBefore w:val="0"/>
        <w:kinsoku/>
        <w:wordWrap/>
        <w:overflowPunct/>
        <w:topLinePunct w:val="0"/>
        <w:autoSpaceDE/>
        <w:autoSpaceDN/>
        <w:bidi w:val="0"/>
        <w:adjustRightInd w:val="0"/>
        <w:snapToGrid w:val="0"/>
        <w:spacing w:line="520" w:lineRule="exact"/>
        <w:ind w:right="-218" w:rightChars="-104"/>
        <w:jc w:val="center"/>
        <w:textAlignment w:val="auto"/>
        <w:rPr>
          <w:rStyle w:val="6"/>
          <w:rFonts w:hint="eastAsia" w:ascii="仿宋_GB2312" w:hAnsi="华文仿宋" w:eastAsia="仿宋_GB2312"/>
          <w:color w:val="000000"/>
          <w:sz w:val="32"/>
          <w:szCs w:val="32"/>
          <w:highlight w:val="none"/>
        </w:rPr>
      </w:pPr>
      <w:r>
        <w:rPr>
          <w:rStyle w:val="6"/>
          <w:rFonts w:hint="eastAsia" w:ascii="仿宋_GB2312" w:hAnsi="华文仿宋" w:eastAsia="仿宋_GB2312"/>
          <w:color w:val="000000"/>
          <w:sz w:val="32"/>
          <w:szCs w:val="32"/>
          <w:highlight w:val="none"/>
        </w:rPr>
        <w:t>第一部分：</w:t>
      </w:r>
      <w:r>
        <w:rPr>
          <w:rFonts w:hint="eastAsia" w:ascii="仿宋_GB2312" w:hAnsi="华文仿宋" w:eastAsia="仿宋_GB2312"/>
          <w:b/>
          <w:bCs/>
          <w:color w:val="000000"/>
          <w:sz w:val="32"/>
          <w:szCs w:val="32"/>
          <w:highlight w:val="none"/>
          <w:lang w:val="en-US" w:eastAsia="zh-CN"/>
        </w:rPr>
        <w:t>柳州市国有资本投资促进中心</w:t>
      </w:r>
      <w:r>
        <w:rPr>
          <w:rStyle w:val="6"/>
          <w:rFonts w:hint="eastAsia" w:ascii="仿宋_GB2312" w:hAnsi="华文仿宋" w:eastAsia="仿宋_GB2312"/>
          <w:color w:val="000000"/>
          <w:sz w:val="32"/>
          <w:szCs w:val="32"/>
          <w:highlight w:val="none"/>
        </w:rPr>
        <w:t>概况</w:t>
      </w:r>
    </w:p>
    <w:p>
      <w:pPr>
        <w:keepNext w:val="0"/>
        <w:keepLines w:val="0"/>
        <w:pageBreakBefore w:val="0"/>
        <w:kinsoku/>
        <w:wordWrap/>
        <w:overflowPunct/>
        <w:topLinePunct w:val="0"/>
        <w:autoSpaceDE/>
        <w:autoSpaceDN/>
        <w:bidi w:val="0"/>
        <w:adjustRightInd w:val="0"/>
        <w:snapToGrid w:val="0"/>
        <w:spacing w:line="520" w:lineRule="exact"/>
        <w:ind w:right="-218" w:rightChars="-104"/>
        <w:jc w:val="center"/>
        <w:textAlignment w:val="auto"/>
        <w:rPr>
          <w:rStyle w:val="6"/>
          <w:rFonts w:hint="eastAsia" w:ascii="仿宋_GB2312" w:hAnsi="华文仿宋" w:eastAsia="仿宋_GB2312"/>
          <w:color w:val="000000"/>
          <w:sz w:val="32"/>
          <w:szCs w:val="32"/>
          <w:highlight w:val="none"/>
        </w:rPr>
      </w:pP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3" w:firstLineChars="200"/>
        <w:jc w:val="both"/>
        <w:textAlignment w:val="auto"/>
        <w:outlineLvl w:val="9"/>
        <w:rPr>
          <w:rFonts w:hint="eastAsia" w:ascii="黑体" w:hAnsi="黑体" w:eastAsia="黑体" w:cs="黑体"/>
          <w:b/>
          <w:bCs/>
          <w:color w:val="000000"/>
          <w:sz w:val="32"/>
          <w:szCs w:val="32"/>
        </w:rPr>
      </w:pPr>
      <w:r>
        <w:rPr>
          <w:rFonts w:hint="eastAsia" w:ascii="黑体" w:hAnsi="黑体" w:eastAsia="黑体" w:cs="黑体"/>
          <w:b/>
          <w:bCs/>
          <w:color w:val="000000"/>
          <w:sz w:val="32"/>
          <w:szCs w:val="32"/>
        </w:rPr>
        <w:t>一、主要职责</w:t>
      </w:r>
    </w:p>
    <w:p>
      <w:pPr>
        <w:pStyle w:val="3"/>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520" w:lineRule="exact"/>
        <w:ind w:left="0" w:right="0" w:firstLine="643" w:firstLineChars="200"/>
        <w:jc w:val="both"/>
        <w:textAlignment w:val="auto"/>
        <w:rPr>
          <w:rFonts w:hint="eastAsia" w:ascii="楷体_GB2312" w:hAnsi="华文仿宋" w:eastAsia="楷体_GB2312" w:cs="宋体"/>
          <w:b/>
          <w:bCs w:val="0"/>
          <w:color w:val="auto"/>
          <w:kern w:val="0"/>
          <w:sz w:val="32"/>
          <w:szCs w:val="32"/>
          <w:lang w:val="en-US" w:eastAsia="zh-CN" w:bidi="ar-SA"/>
        </w:rPr>
      </w:pPr>
      <w:r>
        <w:rPr>
          <w:rFonts w:hint="eastAsia" w:ascii="楷体_GB2312" w:hAnsi="华文仿宋" w:eastAsia="楷体_GB2312" w:cs="宋体"/>
          <w:b/>
          <w:bCs w:val="0"/>
          <w:color w:val="000000"/>
          <w:kern w:val="0"/>
          <w:sz w:val="32"/>
          <w:szCs w:val="32"/>
          <w:lang w:val="en-US" w:eastAsia="zh-CN" w:bidi="ar-SA"/>
        </w:rPr>
        <w:t>（一）</w:t>
      </w:r>
      <w:r>
        <w:rPr>
          <w:rFonts w:hint="eastAsia" w:ascii="楷体_GB2312" w:hAnsi="华文仿宋" w:eastAsia="楷体_GB2312" w:cs="宋体"/>
          <w:b/>
          <w:bCs w:val="0"/>
          <w:color w:val="auto"/>
          <w:kern w:val="0"/>
          <w:sz w:val="32"/>
          <w:szCs w:val="32"/>
          <w:lang w:val="en-US" w:eastAsia="zh-CN" w:bidi="ar-SA"/>
        </w:rPr>
        <w:t>基本职能</w:t>
      </w:r>
    </w:p>
    <w:p>
      <w:pPr>
        <w:keepNext w:val="0"/>
        <w:keepLines w:val="0"/>
        <w:pageBreakBefore w:val="0"/>
        <w:widowControl w:val="0"/>
        <w:kinsoku/>
        <w:wordWrap/>
        <w:overflowPunct/>
        <w:topLinePunct w:val="0"/>
        <w:autoSpaceDE/>
        <w:autoSpaceDN/>
        <w:bidi w:val="0"/>
        <w:adjustRightInd/>
        <w:snapToGrid w:val="0"/>
        <w:spacing w:beforeAutospacing="0" w:line="520" w:lineRule="exact"/>
        <w:ind w:firstLine="640" w:firstLineChars="200"/>
        <w:textAlignment w:val="auto"/>
        <w:rPr>
          <w:rFonts w:hint="eastAsia" w:ascii="仿宋_GB2312" w:hAnsi="华文仿宋" w:eastAsia="仿宋_GB2312"/>
          <w:color w:val="auto"/>
          <w:sz w:val="32"/>
          <w:szCs w:val="32"/>
          <w:lang w:val="en-US" w:eastAsia="zh-CN"/>
        </w:rPr>
      </w:pPr>
      <w:r>
        <w:rPr>
          <w:rFonts w:hint="eastAsia" w:ascii="仿宋_GB2312" w:hAnsi="华文仿宋" w:eastAsia="仿宋_GB2312"/>
          <w:color w:val="auto"/>
          <w:sz w:val="32"/>
          <w:szCs w:val="32"/>
          <w:lang w:val="en-US" w:eastAsia="zh-CN"/>
        </w:rPr>
        <w:t>1.研究提出推进国有企业改革和重组，健全现代企业制度，完善公司治理结构，推动国有经济布局和结构的战略性调整的意见。</w:t>
      </w:r>
    </w:p>
    <w:p>
      <w:pPr>
        <w:keepNext w:val="0"/>
        <w:keepLines w:val="0"/>
        <w:pageBreakBefore w:val="0"/>
        <w:widowControl w:val="0"/>
        <w:kinsoku/>
        <w:wordWrap/>
        <w:overflowPunct/>
        <w:topLinePunct w:val="0"/>
        <w:autoSpaceDE/>
        <w:autoSpaceDN/>
        <w:bidi w:val="0"/>
        <w:adjustRightInd/>
        <w:snapToGrid w:val="0"/>
        <w:spacing w:beforeAutospacing="0" w:line="520" w:lineRule="exact"/>
        <w:ind w:firstLine="640" w:firstLineChars="200"/>
        <w:textAlignment w:val="auto"/>
        <w:rPr>
          <w:rFonts w:hint="eastAsia" w:ascii="仿宋_GB2312" w:hAnsi="华文仿宋" w:eastAsia="仿宋_GB2312"/>
          <w:color w:val="auto"/>
          <w:sz w:val="32"/>
          <w:szCs w:val="32"/>
          <w:lang w:val="en-US" w:eastAsia="zh-CN"/>
        </w:rPr>
      </w:pPr>
      <w:r>
        <w:rPr>
          <w:rFonts w:hint="eastAsia" w:ascii="仿宋_GB2312" w:hAnsi="华文仿宋" w:eastAsia="仿宋_GB2312"/>
          <w:color w:val="auto"/>
          <w:sz w:val="32"/>
          <w:szCs w:val="32"/>
          <w:lang w:val="en-US" w:eastAsia="zh-CN"/>
        </w:rPr>
        <w:t>2.研究提出优化国有资本布局，规范资本运作，提高资本回报，维护资本安全的意见。</w:t>
      </w:r>
    </w:p>
    <w:p>
      <w:pPr>
        <w:keepNext w:val="0"/>
        <w:keepLines w:val="0"/>
        <w:pageBreakBefore w:val="0"/>
        <w:widowControl w:val="0"/>
        <w:kinsoku/>
        <w:wordWrap/>
        <w:overflowPunct/>
        <w:topLinePunct w:val="0"/>
        <w:autoSpaceDE/>
        <w:autoSpaceDN/>
        <w:bidi w:val="0"/>
        <w:adjustRightInd/>
        <w:snapToGrid w:val="0"/>
        <w:spacing w:beforeAutospacing="0" w:line="520" w:lineRule="exact"/>
        <w:ind w:firstLine="640" w:firstLineChars="200"/>
        <w:textAlignment w:val="auto"/>
        <w:rPr>
          <w:rFonts w:hint="eastAsia" w:ascii="仿宋_GB2312" w:hAnsi="华文仿宋" w:eastAsia="仿宋_GB2312"/>
          <w:color w:val="auto"/>
          <w:sz w:val="32"/>
          <w:szCs w:val="32"/>
          <w:lang w:val="en-US" w:eastAsia="zh-CN"/>
        </w:rPr>
      </w:pPr>
      <w:r>
        <w:rPr>
          <w:rFonts w:hint="eastAsia" w:ascii="仿宋_GB2312" w:hAnsi="华文仿宋" w:eastAsia="仿宋_GB2312"/>
          <w:color w:val="auto"/>
          <w:sz w:val="32"/>
          <w:szCs w:val="32"/>
          <w:lang w:val="en-US" w:eastAsia="zh-CN"/>
        </w:rPr>
        <w:t>3.研究提出通过健全完善国有企业经营业绩考核体系和薪酬激励制度促进国有资本创新发展的意见。</w:t>
      </w:r>
    </w:p>
    <w:p>
      <w:pPr>
        <w:keepNext w:val="0"/>
        <w:keepLines w:val="0"/>
        <w:pageBreakBefore w:val="0"/>
        <w:widowControl w:val="0"/>
        <w:kinsoku/>
        <w:wordWrap/>
        <w:overflowPunct/>
        <w:topLinePunct w:val="0"/>
        <w:autoSpaceDE/>
        <w:autoSpaceDN/>
        <w:bidi w:val="0"/>
        <w:adjustRightInd/>
        <w:snapToGrid w:val="0"/>
        <w:spacing w:beforeAutospacing="0" w:line="520" w:lineRule="exact"/>
        <w:ind w:firstLine="640" w:firstLineChars="200"/>
        <w:textAlignment w:val="auto"/>
        <w:rPr>
          <w:rFonts w:hint="eastAsia" w:ascii="仿宋_GB2312" w:hAnsi="华文仿宋" w:eastAsia="仿宋_GB2312"/>
          <w:color w:val="auto"/>
          <w:sz w:val="32"/>
          <w:szCs w:val="32"/>
          <w:lang w:val="en-US" w:eastAsia="zh-CN"/>
        </w:rPr>
      </w:pPr>
      <w:r>
        <w:rPr>
          <w:rFonts w:hint="eastAsia" w:ascii="仿宋_GB2312" w:hAnsi="华文仿宋" w:eastAsia="仿宋_GB2312"/>
          <w:color w:val="auto"/>
          <w:sz w:val="32"/>
          <w:szCs w:val="32"/>
          <w:lang w:val="en-US" w:eastAsia="zh-CN"/>
        </w:rPr>
        <w:t>4.指导企业加强国有资本投资运营的资金筹措、投资管理、风险控制、投资退出等方面管理，协调解决出现的困难和问题。</w:t>
      </w:r>
    </w:p>
    <w:p>
      <w:pPr>
        <w:keepNext w:val="0"/>
        <w:keepLines w:val="0"/>
        <w:pageBreakBefore w:val="0"/>
        <w:widowControl w:val="0"/>
        <w:kinsoku/>
        <w:wordWrap/>
        <w:overflowPunct/>
        <w:topLinePunct w:val="0"/>
        <w:autoSpaceDE/>
        <w:autoSpaceDN/>
        <w:bidi w:val="0"/>
        <w:adjustRightInd/>
        <w:snapToGrid w:val="0"/>
        <w:spacing w:beforeAutospacing="0" w:line="520" w:lineRule="exact"/>
        <w:ind w:firstLine="640" w:firstLineChars="200"/>
        <w:textAlignment w:val="auto"/>
        <w:rPr>
          <w:rFonts w:hint="eastAsia" w:ascii="仿宋_GB2312" w:hAnsi="华文仿宋" w:eastAsia="仿宋_GB2312"/>
          <w:color w:val="auto"/>
          <w:sz w:val="32"/>
          <w:szCs w:val="32"/>
          <w:lang w:val="en-US" w:eastAsia="zh-CN"/>
        </w:rPr>
      </w:pPr>
      <w:r>
        <w:rPr>
          <w:rFonts w:hint="eastAsia" w:ascii="仿宋_GB2312" w:hAnsi="华文仿宋" w:eastAsia="仿宋_GB2312"/>
          <w:color w:val="auto"/>
          <w:sz w:val="32"/>
          <w:szCs w:val="32"/>
          <w:lang w:val="en-US" w:eastAsia="zh-CN"/>
        </w:rPr>
        <w:t>5.协助国有资本运营情况监督工作，开张相关调研和投资运营成果咨询论证工作。</w:t>
      </w:r>
    </w:p>
    <w:p>
      <w:pPr>
        <w:keepNext w:val="0"/>
        <w:keepLines w:val="0"/>
        <w:pageBreakBefore w:val="0"/>
        <w:widowControl w:val="0"/>
        <w:kinsoku/>
        <w:wordWrap/>
        <w:overflowPunct/>
        <w:topLinePunct w:val="0"/>
        <w:autoSpaceDE/>
        <w:autoSpaceDN/>
        <w:bidi w:val="0"/>
        <w:adjustRightInd/>
        <w:snapToGrid w:val="0"/>
        <w:spacing w:beforeAutospacing="0" w:line="520" w:lineRule="exact"/>
        <w:ind w:firstLine="640" w:firstLineChars="200"/>
        <w:textAlignment w:val="auto"/>
        <w:rPr>
          <w:rFonts w:hint="eastAsia" w:ascii="仿宋_GB2312" w:hAnsi="华文仿宋" w:eastAsia="仿宋_GB2312"/>
          <w:color w:val="auto"/>
          <w:sz w:val="32"/>
          <w:szCs w:val="32"/>
          <w:lang w:val="en-US" w:eastAsia="zh-CN"/>
        </w:rPr>
      </w:pPr>
      <w:r>
        <w:rPr>
          <w:rFonts w:hint="eastAsia" w:ascii="仿宋_GB2312" w:hAnsi="华文仿宋" w:eastAsia="仿宋_GB2312"/>
          <w:color w:val="auto"/>
          <w:sz w:val="32"/>
          <w:szCs w:val="32"/>
          <w:lang w:val="en-US" w:eastAsia="zh-CN"/>
        </w:rPr>
        <w:t>6.完成主管部门交办的其他任务。</w:t>
      </w:r>
    </w:p>
    <w:p>
      <w:pPr>
        <w:pStyle w:val="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20" w:lineRule="exact"/>
        <w:ind w:left="0" w:right="0" w:firstLine="643" w:firstLineChars="200"/>
        <w:jc w:val="both"/>
        <w:textAlignment w:val="auto"/>
        <w:rPr>
          <w:rFonts w:hint="eastAsia" w:ascii="楷体_GB2312" w:hAnsi="华文仿宋" w:eastAsia="楷体_GB2312" w:cs="宋体"/>
          <w:b/>
          <w:bCs w:val="0"/>
          <w:color w:val="auto"/>
          <w:kern w:val="0"/>
          <w:sz w:val="32"/>
          <w:szCs w:val="32"/>
          <w:lang w:val="en-US" w:eastAsia="zh-CN" w:bidi="ar-SA"/>
        </w:rPr>
      </w:pPr>
      <w:r>
        <w:rPr>
          <w:rFonts w:hint="eastAsia" w:ascii="楷体_GB2312" w:hAnsi="华文仿宋" w:eastAsia="楷体_GB2312" w:cs="宋体"/>
          <w:b/>
          <w:bCs w:val="0"/>
          <w:color w:val="000000"/>
          <w:kern w:val="0"/>
          <w:sz w:val="32"/>
          <w:szCs w:val="32"/>
          <w:lang w:val="en-US" w:eastAsia="zh-CN" w:bidi="ar-SA"/>
        </w:rPr>
        <w:t>（二）</w:t>
      </w:r>
      <w:r>
        <w:rPr>
          <w:rFonts w:hint="eastAsia" w:ascii="楷体_GB2312" w:hAnsi="华文仿宋" w:eastAsia="楷体_GB2312" w:cs="宋体"/>
          <w:b/>
          <w:bCs w:val="0"/>
          <w:color w:val="auto"/>
          <w:kern w:val="0"/>
          <w:sz w:val="32"/>
          <w:szCs w:val="32"/>
          <w:lang w:val="en-US" w:eastAsia="zh-CN" w:bidi="ar-SA"/>
        </w:rPr>
        <w:t>年度主要工作目标任务</w:t>
      </w:r>
    </w:p>
    <w:p>
      <w:pPr>
        <w:keepNext w:val="0"/>
        <w:keepLines w:val="0"/>
        <w:pageBreakBefore w:val="0"/>
        <w:kinsoku/>
        <w:wordWrap/>
        <w:overflowPunct/>
        <w:topLinePunct w:val="0"/>
        <w:autoSpaceDE/>
        <w:autoSpaceDN/>
        <w:bidi w:val="0"/>
        <w:snapToGrid w:val="0"/>
        <w:spacing w:beforeAutospacing="0" w:afterAutospacing="0" w:line="520" w:lineRule="exact"/>
        <w:ind w:firstLine="640" w:firstLineChars="200"/>
        <w:jc w:val="both"/>
        <w:textAlignment w:val="auto"/>
        <w:outlineLvl w:val="9"/>
        <w:rPr>
          <w:rFonts w:hint="eastAsia" w:ascii="仿宋_GB2312" w:hAnsi="Calibri" w:eastAsia="仿宋_GB2312"/>
          <w:color w:val="auto"/>
          <w:sz w:val="32"/>
          <w:szCs w:val="32"/>
          <w:lang w:val="en-US" w:eastAsia="zh-CN"/>
        </w:rPr>
      </w:pPr>
      <w:r>
        <w:rPr>
          <w:rFonts w:hint="eastAsia" w:ascii="仿宋_GB2312" w:hAnsi="Calibri" w:eastAsia="仿宋_GB2312"/>
          <w:color w:val="auto"/>
          <w:sz w:val="32"/>
          <w:szCs w:val="32"/>
          <w:lang w:val="en-US" w:eastAsia="zh-CN"/>
        </w:rPr>
        <w:t>1.配合完成国企改革三年行动工作任务。</w:t>
      </w:r>
    </w:p>
    <w:p>
      <w:pPr>
        <w:keepNext w:val="0"/>
        <w:keepLines w:val="0"/>
        <w:pageBreakBefore w:val="0"/>
        <w:kinsoku/>
        <w:wordWrap/>
        <w:overflowPunct/>
        <w:topLinePunct w:val="0"/>
        <w:autoSpaceDE/>
        <w:autoSpaceDN/>
        <w:bidi w:val="0"/>
        <w:snapToGrid w:val="0"/>
        <w:spacing w:beforeAutospacing="0" w:afterAutospacing="0" w:line="520" w:lineRule="exact"/>
        <w:ind w:firstLine="640" w:firstLineChars="200"/>
        <w:jc w:val="both"/>
        <w:textAlignment w:val="auto"/>
        <w:outlineLvl w:val="9"/>
        <w:rPr>
          <w:rFonts w:hint="eastAsia" w:ascii="仿宋_GB2312" w:hAnsi="Calibri" w:eastAsia="仿宋_GB2312"/>
          <w:color w:val="auto"/>
          <w:sz w:val="32"/>
          <w:szCs w:val="32"/>
          <w:lang w:val="en-US" w:eastAsia="zh-CN"/>
        </w:rPr>
      </w:pPr>
      <w:r>
        <w:rPr>
          <w:rFonts w:hint="eastAsia" w:ascii="仿宋_GB2312" w:hAnsi="Calibri" w:eastAsia="仿宋_GB2312"/>
          <w:color w:val="auto"/>
          <w:sz w:val="32"/>
          <w:szCs w:val="32"/>
          <w:lang w:val="en-US" w:eastAsia="zh-CN"/>
        </w:rPr>
        <w:t>2.配合推进国有企业混合所有制改革。</w:t>
      </w:r>
    </w:p>
    <w:p>
      <w:pPr>
        <w:keepNext w:val="0"/>
        <w:keepLines w:val="0"/>
        <w:pageBreakBefore w:val="0"/>
        <w:kinsoku/>
        <w:wordWrap/>
        <w:overflowPunct/>
        <w:topLinePunct w:val="0"/>
        <w:autoSpaceDE/>
        <w:autoSpaceDN/>
        <w:bidi w:val="0"/>
        <w:snapToGrid w:val="0"/>
        <w:spacing w:beforeAutospacing="0" w:afterAutospacing="0" w:line="520" w:lineRule="exact"/>
        <w:ind w:firstLine="640" w:firstLineChars="200"/>
        <w:jc w:val="both"/>
        <w:textAlignment w:val="auto"/>
        <w:outlineLvl w:val="9"/>
        <w:rPr>
          <w:rFonts w:hint="eastAsia" w:ascii="仿宋_GB2312" w:hAnsi="Calibri" w:eastAsia="仿宋_GB2312"/>
          <w:color w:val="auto"/>
          <w:sz w:val="32"/>
          <w:szCs w:val="32"/>
          <w:lang w:val="en-US" w:eastAsia="zh-CN"/>
        </w:rPr>
      </w:pPr>
      <w:r>
        <w:rPr>
          <w:rFonts w:hint="eastAsia" w:ascii="仿宋_GB2312" w:hAnsi="Calibri" w:eastAsia="仿宋_GB2312"/>
          <w:color w:val="auto"/>
          <w:sz w:val="32"/>
          <w:szCs w:val="32"/>
          <w:lang w:val="en-US" w:eastAsia="zh-CN"/>
        </w:rPr>
        <w:t>3.配合出台或修订完善企业经营业绩考核和薪酬管理制度。</w:t>
      </w:r>
    </w:p>
    <w:p>
      <w:pPr>
        <w:keepNext w:val="0"/>
        <w:keepLines w:val="0"/>
        <w:pageBreakBefore w:val="0"/>
        <w:kinsoku/>
        <w:wordWrap/>
        <w:overflowPunct/>
        <w:topLinePunct w:val="0"/>
        <w:autoSpaceDE/>
        <w:autoSpaceDN/>
        <w:bidi w:val="0"/>
        <w:snapToGrid w:val="0"/>
        <w:spacing w:beforeAutospacing="0" w:afterAutospacing="0" w:line="520" w:lineRule="exact"/>
        <w:ind w:firstLine="640" w:firstLineChars="200"/>
        <w:jc w:val="both"/>
        <w:textAlignment w:val="auto"/>
        <w:outlineLvl w:val="9"/>
        <w:rPr>
          <w:rFonts w:hint="eastAsia" w:ascii="仿宋_GB2312" w:hAnsi="Calibri" w:eastAsia="仿宋_GB2312"/>
          <w:color w:val="auto"/>
          <w:sz w:val="32"/>
          <w:szCs w:val="32"/>
          <w:lang w:val="en-US" w:eastAsia="zh-CN"/>
        </w:rPr>
      </w:pPr>
      <w:r>
        <w:rPr>
          <w:rFonts w:hint="eastAsia" w:ascii="仿宋_GB2312" w:hAnsi="Calibri" w:eastAsia="仿宋_GB2312"/>
          <w:color w:val="auto"/>
          <w:sz w:val="32"/>
          <w:szCs w:val="32"/>
          <w:lang w:val="en-US" w:eastAsia="zh-CN"/>
        </w:rPr>
        <w:t>4.督促企业完成固定资产投资任务，协调解决企业融资困难。</w:t>
      </w:r>
    </w:p>
    <w:p>
      <w:pPr>
        <w:keepNext w:val="0"/>
        <w:keepLines w:val="0"/>
        <w:pageBreakBefore w:val="0"/>
        <w:kinsoku/>
        <w:wordWrap/>
        <w:overflowPunct/>
        <w:topLinePunct w:val="0"/>
        <w:autoSpaceDE/>
        <w:autoSpaceDN/>
        <w:bidi w:val="0"/>
        <w:snapToGrid w:val="0"/>
        <w:spacing w:beforeAutospacing="0" w:afterAutospacing="0" w:line="520" w:lineRule="exact"/>
        <w:ind w:firstLine="640" w:firstLineChars="200"/>
        <w:jc w:val="both"/>
        <w:textAlignment w:val="auto"/>
        <w:outlineLvl w:val="9"/>
        <w:rPr>
          <w:rFonts w:hint="eastAsia" w:ascii="仿宋_GB2312" w:hAnsi="Calibri" w:eastAsia="仿宋_GB2312"/>
          <w:color w:val="auto"/>
          <w:sz w:val="32"/>
          <w:szCs w:val="32"/>
          <w:lang w:val="en-US" w:eastAsia="zh-CN"/>
        </w:rPr>
      </w:pPr>
      <w:r>
        <w:rPr>
          <w:rFonts w:hint="eastAsia" w:ascii="仿宋_GB2312" w:hAnsi="Calibri" w:eastAsia="仿宋_GB2312"/>
          <w:color w:val="auto"/>
          <w:sz w:val="32"/>
          <w:szCs w:val="32"/>
          <w:lang w:val="en-US" w:eastAsia="zh-CN"/>
        </w:rPr>
        <w:t>5.指导企业开展投资运营公司试点。</w:t>
      </w:r>
    </w:p>
    <w:p>
      <w:pPr>
        <w:keepNext w:val="0"/>
        <w:keepLines w:val="0"/>
        <w:pageBreakBefore w:val="0"/>
        <w:kinsoku/>
        <w:wordWrap/>
        <w:overflowPunct/>
        <w:topLinePunct w:val="0"/>
        <w:autoSpaceDE/>
        <w:autoSpaceDN/>
        <w:bidi w:val="0"/>
        <w:snapToGrid w:val="0"/>
        <w:spacing w:beforeAutospacing="0" w:afterAutospacing="0" w:line="520" w:lineRule="exact"/>
        <w:ind w:firstLine="640" w:firstLineChars="200"/>
        <w:jc w:val="both"/>
        <w:textAlignment w:val="auto"/>
        <w:outlineLvl w:val="9"/>
        <w:rPr>
          <w:rFonts w:hint="default" w:ascii="仿宋_GB2312" w:hAnsi="Calibri" w:eastAsia="仿宋_GB2312"/>
          <w:color w:val="auto"/>
          <w:sz w:val="32"/>
          <w:szCs w:val="32"/>
          <w:lang w:val="en-US" w:eastAsia="zh-CN"/>
        </w:rPr>
      </w:pPr>
      <w:r>
        <w:rPr>
          <w:rFonts w:hint="eastAsia" w:ascii="仿宋_GB2312" w:hAnsi="Calibri" w:eastAsia="仿宋_GB2312"/>
          <w:color w:val="auto"/>
          <w:sz w:val="32"/>
          <w:szCs w:val="32"/>
          <w:lang w:val="en-US" w:eastAsia="zh-CN"/>
        </w:rPr>
        <w:t>6.完成各项需要配合完成的工作。</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3" w:firstLineChars="200"/>
        <w:jc w:val="both"/>
        <w:textAlignment w:val="auto"/>
        <w:outlineLvl w:val="9"/>
        <w:rPr>
          <w:rFonts w:hint="eastAsia" w:ascii="黑体" w:hAnsi="黑体" w:eastAsia="黑体" w:cs="黑体"/>
          <w:b/>
          <w:bCs/>
          <w:color w:val="000000"/>
          <w:sz w:val="32"/>
          <w:szCs w:val="32"/>
        </w:rPr>
      </w:pPr>
      <w:r>
        <w:rPr>
          <w:rFonts w:hint="eastAsia" w:ascii="黑体" w:hAnsi="黑体" w:eastAsia="黑体" w:cs="黑体"/>
          <w:b/>
          <w:bCs/>
          <w:color w:val="000000"/>
          <w:sz w:val="32"/>
          <w:szCs w:val="32"/>
        </w:rPr>
        <w:t>二、机构设置情况</w:t>
      </w:r>
    </w:p>
    <w:p>
      <w:pPr>
        <w:keepNext w:val="0"/>
        <w:keepLines w:val="0"/>
        <w:pageBreakBefore w:val="0"/>
        <w:kinsoku/>
        <w:wordWrap/>
        <w:overflowPunct/>
        <w:topLinePunct w:val="0"/>
        <w:autoSpaceDE/>
        <w:autoSpaceDN/>
        <w:bidi w:val="0"/>
        <w:adjustRightInd w:val="0"/>
        <w:snapToGrid w:val="0"/>
        <w:spacing w:beforeAutospacing="0" w:afterAutospacing="0" w:line="520" w:lineRule="exact"/>
        <w:ind w:right="-218" w:rightChars="-104" w:firstLine="640" w:firstLineChars="200"/>
        <w:jc w:val="both"/>
        <w:textAlignment w:val="auto"/>
        <w:outlineLvl w:val="9"/>
        <w:rPr>
          <w:rFonts w:hint="default" w:ascii="仿宋_GB2312" w:hAnsi="华文仿宋" w:eastAsia="仿宋_GB2312"/>
          <w:color w:val="000000"/>
          <w:sz w:val="32"/>
          <w:szCs w:val="32"/>
          <w:lang w:val="en-US" w:eastAsia="zh-CN"/>
        </w:rPr>
      </w:pPr>
      <w:r>
        <w:rPr>
          <w:rFonts w:hint="eastAsia" w:ascii="仿宋_GB2312" w:hAnsi="华文仿宋" w:eastAsia="仿宋_GB2312"/>
          <w:color w:val="auto"/>
          <w:sz w:val="32"/>
          <w:szCs w:val="32"/>
          <w:highlight w:val="none"/>
          <w:lang w:eastAsia="zh-CN"/>
        </w:rPr>
        <w:t>柳州市国有资本投资促进中心为</w:t>
      </w:r>
      <w:r>
        <w:rPr>
          <w:rFonts w:hint="eastAsia" w:ascii="仿宋_GB2312" w:hAnsi="华文仿宋" w:eastAsia="仿宋_GB2312"/>
          <w:color w:val="auto"/>
          <w:sz w:val="32"/>
          <w:szCs w:val="32"/>
          <w:highlight w:val="none"/>
          <w:lang w:val="en-US" w:eastAsia="zh-CN"/>
        </w:rPr>
        <w:t>柳州市人民政府国有资产监督管理委员会</w:t>
      </w:r>
      <w:r>
        <w:rPr>
          <w:rFonts w:hint="eastAsia" w:ascii="仿宋_GB2312" w:hAnsi="宋体" w:eastAsia="仿宋_GB2312" w:cs="仿宋_GB2312"/>
          <w:i w:val="0"/>
          <w:caps w:val="0"/>
          <w:color w:val="auto"/>
          <w:spacing w:val="0"/>
          <w:sz w:val="31"/>
          <w:szCs w:val="31"/>
          <w:shd w:val="clear" w:color="auto" w:fill="FFFFFF"/>
          <w:lang w:eastAsia="zh-CN"/>
        </w:rPr>
        <w:t>管理的</w:t>
      </w:r>
      <w:r>
        <w:rPr>
          <w:rFonts w:ascii="仿宋_GB2312" w:hAnsi="宋体" w:eastAsia="仿宋_GB2312" w:cs="仿宋_GB2312"/>
          <w:i w:val="0"/>
          <w:caps w:val="0"/>
          <w:color w:val="auto"/>
          <w:spacing w:val="0"/>
          <w:sz w:val="31"/>
          <w:szCs w:val="31"/>
          <w:shd w:val="clear" w:color="auto" w:fill="FFFFFF"/>
        </w:rPr>
        <w:t>正科级</w:t>
      </w:r>
      <w:r>
        <w:rPr>
          <w:rFonts w:hint="eastAsia" w:ascii="仿宋_GB2312" w:hAnsi="宋体" w:eastAsia="仿宋_GB2312" w:cs="仿宋_GB2312"/>
          <w:i w:val="0"/>
          <w:caps w:val="0"/>
          <w:color w:val="auto"/>
          <w:spacing w:val="0"/>
          <w:sz w:val="31"/>
          <w:szCs w:val="31"/>
          <w:shd w:val="clear" w:color="auto" w:fill="FFFFFF"/>
          <w:lang w:eastAsia="zh-CN"/>
        </w:rPr>
        <w:t>公益一类</w:t>
      </w:r>
      <w:r>
        <w:rPr>
          <w:rFonts w:ascii="仿宋_GB2312" w:hAnsi="宋体" w:eastAsia="仿宋_GB2312" w:cs="仿宋_GB2312"/>
          <w:i w:val="0"/>
          <w:caps w:val="0"/>
          <w:color w:val="auto"/>
          <w:spacing w:val="0"/>
          <w:sz w:val="31"/>
          <w:szCs w:val="31"/>
          <w:shd w:val="clear" w:color="auto" w:fill="FFFFFF"/>
        </w:rPr>
        <w:t>全额拨款事业单位</w:t>
      </w:r>
      <w:r>
        <w:rPr>
          <w:rFonts w:hint="eastAsia" w:ascii="仿宋_GB2312" w:hAnsi="宋体" w:eastAsia="仿宋_GB2312" w:cs="仿宋_GB2312"/>
          <w:i w:val="0"/>
          <w:caps w:val="0"/>
          <w:color w:val="auto"/>
          <w:spacing w:val="0"/>
          <w:sz w:val="31"/>
          <w:szCs w:val="31"/>
          <w:shd w:val="clear" w:color="auto" w:fill="FFFFFF"/>
          <w:lang w:eastAsia="zh-CN"/>
        </w:rPr>
        <w:t>。</w:t>
      </w:r>
      <w:r>
        <w:rPr>
          <w:rFonts w:hint="eastAsia" w:ascii="仿宋_GB2312" w:eastAsia="仿宋_GB2312"/>
          <w:color w:val="auto"/>
          <w:sz w:val="32"/>
          <w:szCs w:val="32"/>
          <w:highlight w:val="none"/>
          <w:u w:val="none"/>
        </w:rPr>
        <w:t>全额事业编制18人，编内在职1</w:t>
      </w:r>
      <w:r>
        <w:rPr>
          <w:rFonts w:hint="eastAsia" w:ascii="仿宋_GB2312" w:eastAsia="仿宋_GB2312"/>
          <w:color w:val="auto"/>
          <w:sz w:val="32"/>
          <w:szCs w:val="32"/>
          <w:highlight w:val="none"/>
          <w:u w:val="none"/>
          <w:lang w:val="en-US" w:eastAsia="zh-CN"/>
        </w:rPr>
        <w:t>5</w:t>
      </w:r>
      <w:r>
        <w:rPr>
          <w:rFonts w:hint="eastAsia" w:ascii="仿宋_GB2312" w:eastAsia="仿宋_GB2312"/>
          <w:color w:val="auto"/>
          <w:sz w:val="32"/>
          <w:szCs w:val="32"/>
          <w:highlight w:val="none"/>
          <w:u w:val="none"/>
        </w:rPr>
        <w:t>人</w:t>
      </w:r>
      <w:r>
        <w:rPr>
          <w:rFonts w:hint="eastAsia" w:ascii="仿宋_GB2312" w:eastAsia="仿宋_GB2312"/>
          <w:color w:val="auto"/>
          <w:sz w:val="32"/>
          <w:szCs w:val="32"/>
          <w:highlight w:val="none"/>
          <w:u w:val="none"/>
          <w:lang w:eastAsia="zh-CN"/>
        </w:rPr>
        <w:t>。</w:t>
      </w:r>
      <w:r>
        <w:rPr>
          <w:rFonts w:hint="eastAsia" w:ascii="仿宋_GB2312" w:eastAsia="仿宋_GB2312"/>
          <w:color w:val="auto"/>
          <w:sz w:val="32"/>
          <w:szCs w:val="32"/>
          <w:highlight w:val="none"/>
          <w:u w:val="none"/>
        </w:rPr>
        <w:t>聘用人员1人。</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0" w:firstLineChars="0"/>
        <w:jc w:val="both"/>
        <w:textAlignment w:val="auto"/>
        <w:outlineLvl w:val="9"/>
        <w:rPr>
          <w:rFonts w:hint="eastAsia" w:ascii="仿宋_GB2312" w:hAnsi="华文仿宋" w:eastAsia="仿宋_GB2312"/>
          <w:color w:val="000000"/>
          <w:sz w:val="32"/>
          <w:szCs w:val="32"/>
          <w:lang w:val="en-US" w:eastAsia="zh-CN"/>
        </w:rPr>
      </w:pPr>
    </w:p>
    <w:p>
      <w:pPr>
        <w:pStyle w:val="3"/>
        <w:keepNext w:val="0"/>
        <w:keepLines w:val="0"/>
        <w:pageBreakBefore w:val="0"/>
        <w:kinsoku/>
        <w:wordWrap/>
        <w:overflowPunct/>
        <w:topLinePunct w:val="0"/>
        <w:autoSpaceDE/>
        <w:autoSpaceDN/>
        <w:bidi w:val="0"/>
        <w:spacing w:before="0" w:beforeAutospacing="0" w:after="0" w:afterAutospacing="0" w:line="520" w:lineRule="exact"/>
        <w:ind w:firstLine="0" w:firstLineChars="0"/>
        <w:jc w:val="center"/>
        <w:textAlignment w:val="auto"/>
        <w:rPr>
          <w:rFonts w:hint="eastAsia" w:ascii="仿宋_GB2312" w:hAnsi="华文仿宋" w:eastAsia="仿宋_GB2312"/>
          <w:b/>
          <w:bCs/>
          <w:color w:val="000000"/>
          <w:sz w:val="32"/>
          <w:szCs w:val="32"/>
          <w:highlight w:val="none"/>
        </w:rPr>
      </w:pPr>
      <w:r>
        <w:rPr>
          <w:rFonts w:hint="eastAsia" w:ascii="仿宋_GB2312" w:hAnsi="华文仿宋" w:eastAsia="仿宋_GB2312"/>
          <w:b/>
          <w:bCs/>
          <w:color w:val="000000"/>
          <w:sz w:val="32"/>
          <w:szCs w:val="32"/>
          <w:highlight w:val="none"/>
        </w:rPr>
        <w:t>第二部分：</w:t>
      </w:r>
      <w:r>
        <w:rPr>
          <w:rFonts w:hint="eastAsia" w:ascii="仿宋_GB2312" w:hAnsi="华文仿宋" w:eastAsia="仿宋_GB2312"/>
          <w:b/>
          <w:bCs/>
          <w:color w:val="000000"/>
          <w:sz w:val="32"/>
          <w:szCs w:val="32"/>
          <w:highlight w:val="none"/>
          <w:lang w:val="en-US" w:eastAsia="zh-CN"/>
        </w:rPr>
        <w:t>柳州市国有资本投资促进中心</w:t>
      </w:r>
      <w:r>
        <w:rPr>
          <w:rFonts w:hint="eastAsia" w:ascii="仿宋_GB2312" w:hAnsi="华文仿宋" w:eastAsia="仿宋_GB2312"/>
          <w:b/>
          <w:bCs/>
          <w:color w:val="000000"/>
          <w:sz w:val="32"/>
          <w:szCs w:val="32"/>
          <w:highlight w:val="none"/>
          <w:lang w:eastAsia="zh-CN"/>
        </w:rPr>
        <w:t>2022</w:t>
      </w:r>
      <w:r>
        <w:rPr>
          <w:rFonts w:hint="eastAsia" w:ascii="仿宋_GB2312" w:hAnsi="华文仿宋" w:eastAsia="仿宋_GB2312"/>
          <w:b/>
          <w:bCs/>
          <w:color w:val="000000"/>
          <w:sz w:val="32"/>
          <w:szCs w:val="32"/>
          <w:highlight w:val="none"/>
        </w:rPr>
        <w:t>年预算</w:t>
      </w:r>
      <w:r>
        <w:rPr>
          <w:rFonts w:hint="eastAsia" w:ascii="仿宋_GB2312" w:hAnsi="华文仿宋" w:eastAsia="仿宋_GB2312"/>
          <w:b/>
          <w:bCs/>
          <w:color w:val="000000"/>
          <w:sz w:val="32"/>
          <w:szCs w:val="32"/>
          <w:highlight w:val="none"/>
          <w:lang w:eastAsia="zh-CN"/>
        </w:rPr>
        <w:t>报</w:t>
      </w:r>
      <w:r>
        <w:rPr>
          <w:rFonts w:hint="eastAsia" w:ascii="仿宋_GB2312" w:hAnsi="华文仿宋" w:eastAsia="仿宋_GB2312"/>
          <w:b/>
          <w:bCs/>
          <w:color w:val="000000"/>
          <w:sz w:val="32"/>
          <w:szCs w:val="32"/>
          <w:highlight w:val="none"/>
        </w:rPr>
        <w:t>表</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0" w:firstLineChars="0"/>
        <w:jc w:val="center"/>
        <w:textAlignment w:val="auto"/>
        <w:rPr>
          <w:rFonts w:hint="eastAsia" w:ascii="仿宋_GB2312" w:hAnsi="华文仿宋" w:eastAsia="仿宋_GB2312"/>
          <w:b/>
          <w:bCs/>
          <w:color w:val="000000"/>
          <w:sz w:val="32"/>
          <w:szCs w:val="32"/>
          <w:highlight w:val="none"/>
        </w:rPr>
      </w:pP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0" w:firstLineChars="200"/>
        <w:textAlignment w:val="auto"/>
        <w:rPr>
          <w:rFonts w:hint="eastAsia" w:ascii="仿宋_GB2312" w:hAnsi="华文仿宋" w:eastAsia="仿宋_GB2312"/>
          <w:bCs/>
          <w:color w:val="000000"/>
          <w:sz w:val="32"/>
          <w:szCs w:val="32"/>
          <w:lang w:eastAsia="zh-CN"/>
        </w:rPr>
      </w:pPr>
      <w:r>
        <w:rPr>
          <w:rFonts w:hint="eastAsia" w:ascii="仿宋_GB2312" w:hAnsi="华文仿宋" w:eastAsia="仿宋_GB2312"/>
          <w:bCs/>
          <w:color w:val="000000"/>
          <w:sz w:val="32"/>
          <w:szCs w:val="32"/>
          <w:lang w:eastAsia="zh-CN"/>
        </w:rPr>
        <w:t>一</w:t>
      </w:r>
      <w:r>
        <w:rPr>
          <w:rFonts w:hint="eastAsia" w:ascii="仿宋_GB2312" w:hAnsi="华文仿宋" w:eastAsia="仿宋_GB2312"/>
          <w:bCs/>
          <w:color w:val="000000"/>
          <w:sz w:val="32"/>
          <w:szCs w:val="32"/>
        </w:rPr>
        <w:t>、</w:t>
      </w:r>
      <w:r>
        <w:rPr>
          <w:rFonts w:hint="eastAsia" w:ascii="仿宋_GB2312" w:hAnsi="华文仿宋" w:eastAsia="仿宋_GB2312"/>
          <w:bCs/>
          <w:color w:val="000000"/>
          <w:sz w:val="32"/>
          <w:szCs w:val="32"/>
          <w:lang w:eastAsia="zh-CN"/>
        </w:rPr>
        <w:t>单位</w:t>
      </w:r>
      <w:r>
        <w:rPr>
          <w:rFonts w:hint="eastAsia" w:ascii="仿宋_GB2312" w:hAnsi="华文仿宋" w:eastAsia="仿宋_GB2312"/>
          <w:bCs/>
          <w:color w:val="000000"/>
          <w:sz w:val="32"/>
          <w:szCs w:val="32"/>
        </w:rPr>
        <w:t>收支</w:t>
      </w:r>
      <w:r>
        <w:rPr>
          <w:rFonts w:hint="eastAsia" w:ascii="仿宋_GB2312" w:hAnsi="华文仿宋" w:eastAsia="仿宋_GB2312"/>
          <w:bCs/>
          <w:color w:val="000000"/>
          <w:sz w:val="32"/>
          <w:szCs w:val="32"/>
          <w:lang w:eastAsia="zh-CN"/>
        </w:rPr>
        <w:t>总体情况表（预算公开</w:t>
      </w:r>
      <w:r>
        <w:rPr>
          <w:rFonts w:hint="eastAsia" w:ascii="仿宋_GB2312" w:hAnsi="华文仿宋" w:eastAsia="仿宋_GB2312"/>
          <w:bCs/>
          <w:color w:val="000000"/>
          <w:sz w:val="32"/>
          <w:szCs w:val="32"/>
          <w:lang w:val="en-US" w:eastAsia="zh-CN"/>
        </w:rPr>
        <w:t>01表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lang w:eastAsia="zh-CN"/>
        </w:rPr>
        <w:t>二</w:t>
      </w:r>
      <w:r>
        <w:rPr>
          <w:rFonts w:hint="eastAsia" w:ascii="仿宋_GB2312" w:hAnsi="华文仿宋" w:eastAsia="仿宋_GB2312"/>
          <w:bCs/>
          <w:color w:val="000000"/>
          <w:sz w:val="32"/>
          <w:szCs w:val="32"/>
        </w:rPr>
        <w:t>、</w:t>
      </w:r>
      <w:r>
        <w:rPr>
          <w:rFonts w:hint="eastAsia" w:ascii="仿宋_GB2312" w:hAnsi="华文仿宋" w:eastAsia="仿宋_GB2312"/>
          <w:bCs/>
          <w:color w:val="000000"/>
          <w:sz w:val="32"/>
          <w:szCs w:val="32"/>
          <w:lang w:eastAsia="zh-CN"/>
        </w:rPr>
        <w:t>单位</w:t>
      </w:r>
      <w:r>
        <w:rPr>
          <w:rFonts w:hint="eastAsia" w:ascii="仿宋_GB2312" w:hAnsi="华文仿宋" w:eastAsia="仿宋_GB2312"/>
          <w:bCs/>
          <w:color w:val="000000"/>
          <w:sz w:val="32"/>
          <w:szCs w:val="32"/>
        </w:rPr>
        <w:t>收入总</w:t>
      </w:r>
      <w:r>
        <w:rPr>
          <w:rFonts w:hint="eastAsia" w:ascii="仿宋_GB2312" w:hAnsi="华文仿宋" w:eastAsia="仿宋_GB2312"/>
          <w:bCs/>
          <w:color w:val="000000"/>
          <w:sz w:val="32"/>
          <w:szCs w:val="32"/>
          <w:lang w:eastAsia="zh-CN"/>
        </w:rPr>
        <w:t>体情况表（预算公开</w:t>
      </w:r>
      <w:r>
        <w:rPr>
          <w:rFonts w:hint="eastAsia" w:ascii="仿宋_GB2312" w:hAnsi="华文仿宋" w:eastAsia="仿宋_GB2312"/>
          <w:bCs/>
          <w:color w:val="000000"/>
          <w:sz w:val="32"/>
          <w:szCs w:val="32"/>
          <w:lang w:val="en-US" w:eastAsia="zh-CN"/>
        </w:rPr>
        <w:t>02表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0" w:firstLineChars="200"/>
        <w:textAlignment w:val="auto"/>
        <w:rPr>
          <w:rFonts w:hint="eastAsia" w:ascii="仿宋_GB2312" w:hAnsi="华文仿宋" w:eastAsia="仿宋_GB2312"/>
          <w:b/>
          <w:bCs/>
          <w:color w:val="000000"/>
          <w:sz w:val="32"/>
          <w:szCs w:val="32"/>
          <w:lang w:eastAsia="zh-CN"/>
        </w:rPr>
      </w:pPr>
      <w:r>
        <w:rPr>
          <w:rFonts w:hint="eastAsia" w:ascii="仿宋_GB2312" w:hAnsi="华文仿宋" w:eastAsia="仿宋_GB2312"/>
          <w:bCs/>
          <w:color w:val="000000"/>
          <w:sz w:val="32"/>
          <w:szCs w:val="32"/>
          <w:lang w:eastAsia="zh-CN"/>
        </w:rPr>
        <w:t>三</w:t>
      </w:r>
      <w:r>
        <w:rPr>
          <w:rFonts w:hint="eastAsia" w:ascii="仿宋_GB2312" w:hAnsi="华文仿宋" w:eastAsia="仿宋_GB2312"/>
          <w:bCs/>
          <w:color w:val="000000"/>
          <w:sz w:val="32"/>
          <w:szCs w:val="32"/>
        </w:rPr>
        <w:t>、</w:t>
      </w:r>
      <w:r>
        <w:rPr>
          <w:rFonts w:hint="eastAsia" w:ascii="仿宋_GB2312" w:hAnsi="华文仿宋" w:eastAsia="仿宋_GB2312"/>
          <w:bCs/>
          <w:color w:val="000000"/>
          <w:sz w:val="32"/>
          <w:szCs w:val="32"/>
          <w:lang w:eastAsia="zh-CN"/>
        </w:rPr>
        <w:t>单位</w:t>
      </w:r>
      <w:r>
        <w:rPr>
          <w:rFonts w:hint="eastAsia" w:ascii="仿宋_GB2312" w:hAnsi="华文仿宋" w:eastAsia="仿宋_GB2312"/>
          <w:bCs/>
          <w:color w:val="000000"/>
          <w:sz w:val="32"/>
          <w:szCs w:val="32"/>
        </w:rPr>
        <w:t>支出总</w:t>
      </w:r>
      <w:r>
        <w:rPr>
          <w:rFonts w:hint="eastAsia" w:ascii="仿宋_GB2312" w:hAnsi="华文仿宋" w:eastAsia="仿宋_GB2312"/>
          <w:bCs/>
          <w:color w:val="000000"/>
          <w:sz w:val="32"/>
          <w:szCs w:val="32"/>
          <w:lang w:eastAsia="zh-CN"/>
        </w:rPr>
        <w:t>体情况表（预算公开</w:t>
      </w:r>
      <w:r>
        <w:rPr>
          <w:rFonts w:hint="eastAsia" w:ascii="仿宋_GB2312" w:hAnsi="华文仿宋" w:eastAsia="仿宋_GB2312"/>
          <w:bCs/>
          <w:color w:val="000000"/>
          <w:sz w:val="32"/>
          <w:szCs w:val="32"/>
          <w:lang w:val="en-US" w:eastAsia="zh-CN"/>
        </w:rPr>
        <w:t>03表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lang w:eastAsia="zh-CN"/>
        </w:rPr>
        <w:t>四</w:t>
      </w:r>
      <w:r>
        <w:rPr>
          <w:rFonts w:hint="eastAsia" w:ascii="仿宋_GB2312" w:hAnsi="华文仿宋" w:eastAsia="仿宋_GB2312"/>
          <w:bCs/>
          <w:color w:val="000000"/>
          <w:sz w:val="32"/>
          <w:szCs w:val="32"/>
        </w:rPr>
        <w:t>、财政拨款收支总</w:t>
      </w:r>
      <w:r>
        <w:rPr>
          <w:rFonts w:hint="eastAsia" w:ascii="仿宋_GB2312" w:hAnsi="华文仿宋" w:eastAsia="仿宋_GB2312"/>
          <w:bCs/>
          <w:color w:val="000000"/>
          <w:sz w:val="32"/>
          <w:szCs w:val="32"/>
          <w:lang w:eastAsia="zh-CN"/>
        </w:rPr>
        <w:t>体情况表（预算公开</w:t>
      </w:r>
      <w:r>
        <w:rPr>
          <w:rFonts w:hint="eastAsia" w:ascii="仿宋_GB2312" w:hAnsi="华文仿宋" w:eastAsia="仿宋_GB2312"/>
          <w:bCs/>
          <w:color w:val="000000"/>
          <w:sz w:val="32"/>
          <w:szCs w:val="32"/>
          <w:lang w:val="en-US" w:eastAsia="zh-CN"/>
        </w:rPr>
        <w:t>04表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lang w:eastAsia="zh-CN"/>
        </w:rPr>
        <w:t>五</w:t>
      </w:r>
      <w:r>
        <w:rPr>
          <w:rFonts w:hint="eastAsia" w:ascii="仿宋_GB2312" w:hAnsi="华文仿宋" w:eastAsia="仿宋_GB2312"/>
          <w:bCs/>
          <w:color w:val="000000"/>
          <w:sz w:val="32"/>
          <w:szCs w:val="32"/>
        </w:rPr>
        <w:t>、一般公共预算支出</w:t>
      </w:r>
      <w:r>
        <w:rPr>
          <w:rFonts w:hint="eastAsia" w:ascii="仿宋_GB2312" w:hAnsi="华文仿宋" w:eastAsia="仿宋_GB2312"/>
          <w:bCs/>
          <w:color w:val="000000"/>
          <w:sz w:val="32"/>
          <w:szCs w:val="32"/>
          <w:lang w:eastAsia="zh-CN"/>
        </w:rPr>
        <w:t>情况表（预算公开</w:t>
      </w:r>
      <w:r>
        <w:rPr>
          <w:rFonts w:hint="eastAsia" w:ascii="仿宋_GB2312" w:hAnsi="华文仿宋" w:eastAsia="仿宋_GB2312"/>
          <w:bCs/>
          <w:color w:val="000000"/>
          <w:sz w:val="32"/>
          <w:szCs w:val="32"/>
          <w:lang w:val="en-US" w:eastAsia="zh-CN"/>
        </w:rPr>
        <w:t>05表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lang w:eastAsia="zh-CN"/>
        </w:rPr>
        <w:t>六</w:t>
      </w:r>
      <w:r>
        <w:rPr>
          <w:rFonts w:hint="eastAsia" w:ascii="仿宋_GB2312" w:hAnsi="华文仿宋" w:eastAsia="仿宋_GB2312"/>
          <w:bCs/>
          <w:color w:val="000000"/>
          <w:sz w:val="32"/>
          <w:szCs w:val="32"/>
        </w:rPr>
        <w:t>、一般公共预算基本支出</w:t>
      </w:r>
      <w:r>
        <w:rPr>
          <w:rFonts w:hint="eastAsia" w:ascii="仿宋_GB2312" w:hAnsi="华文仿宋" w:eastAsia="仿宋_GB2312"/>
          <w:bCs/>
          <w:color w:val="000000"/>
          <w:sz w:val="32"/>
          <w:szCs w:val="32"/>
          <w:lang w:eastAsia="zh-CN"/>
        </w:rPr>
        <w:t>情况表（预算公开</w:t>
      </w:r>
      <w:r>
        <w:rPr>
          <w:rFonts w:hint="eastAsia" w:ascii="仿宋_GB2312" w:hAnsi="华文仿宋" w:eastAsia="仿宋_GB2312"/>
          <w:bCs/>
          <w:color w:val="000000"/>
          <w:sz w:val="32"/>
          <w:szCs w:val="32"/>
          <w:lang w:val="en-US" w:eastAsia="zh-CN"/>
        </w:rPr>
        <w:t>06表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lang w:eastAsia="zh-CN"/>
        </w:rPr>
        <w:t>七</w:t>
      </w:r>
      <w:r>
        <w:rPr>
          <w:rFonts w:hint="eastAsia" w:ascii="仿宋_GB2312" w:hAnsi="华文仿宋" w:eastAsia="仿宋_GB2312"/>
          <w:bCs/>
          <w:color w:val="000000"/>
          <w:sz w:val="32"/>
          <w:szCs w:val="32"/>
        </w:rPr>
        <w:t>、一般公共预算“三公”经费支出</w:t>
      </w:r>
      <w:r>
        <w:rPr>
          <w:rFonts w:hint="eastAsia" w:ascii="仿宋_GB2312" w:hAnsi="华文仿宋" w:eastAsia="仿宋_GB2312"/>
          <w:bCs/>
          <w:color w:val="000000"/>
          <w:sz w:val="32"/>
          <w:szCs w:val="32"/>
          <w:lang w:eastAsia="zh-CN"/>
        </w:rPr>
        <w:t>情况表（预算公开</w:t>
      </w:r>
      <w:r>
        <w:rPr>
          <w:rFonts w:hint="eastAsia" w:ascii="仿宋_GB2312" w:hAnsi="华文仿宋" w:eastAsia="仿宋_GB2312"/>
          <w:bCs/>
          <w:color w:val="000000"/>
          <w:sz w:val="32"/>
          <w:szCs w:val="32"/>
          <w:lang w:val="en-US" w:eastAsia="zh-CN"/>
        </w:rPr>
        <w:t>07表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0" w:firstLineChars="200"/>
        <w:textAlignment w:val="auto"/>
        <w:rPr>
          <w:rFonts w:hint="eastAsia" w:ascii="仿宋_GB2312" w:hAnsi="华文仿宋" w:eastAsia="仿宋_GB2312"/>
          <w:bCs/>
          <w:color w:val="000000"/>
          <w:sz w:val="32"/>
          <w:szCs w:val="32"/>
          <w:lang w:val="en-US" w:eastAsia="zh-CN"/>
        </w:rPr>
      </w:pPr>
      <w:r>
        <w:rPr>
          <w:rFonts w:hint="eastAsia" w:ascii="仿宋_GB2312" w:hAnsi="华文仿宋" w:eastAsia="仿宋_GB2312"/>
          <w:bCs/>
          <w:color w:val="000000"/>
          <w:sz w:val="32"/>
          <w:szCs w:val="32"/>
        </w:rPr>
        <w:t>八、政府性基金预算支出</w:t>
      </w:r>
      <w:r>
        <w:rPr>
          <w:rFonts w:hint="eastAsia" w:ascii="仿宋_GB2312" w:hAnsi="华文仿宋" w:eastAsia="仿宋_GB2312"/>
          <w:bCs/>
          <w:color w:val="000000"/>
          <w:sz w:val="32"/>
          <w:szCs w:val="32"/>
          <w:lang w:eastAsia="zh-CN"/>
        </w:rPr>
        <w:t>情况表（预算公开</w:t>
      </w:r>
      <w:r>
        <w:rPr>
          <w:rFonts w:hint="eastAsia" w:ascii="仿宋_GB2312" w:hAnsi="华文仿宋" w:eastAsia="仿宋_GB2312"/>
          <w:bCs/>
          <w:color w:val="000000"/>
          <w:sz w:val="32"/>
          <w:szCs w:val="32"/>
          <w:lang w:val="en-US" w:eastAsia="zh-CN"/>
        </w:rPr>
        <w:t>08表）</w:t>
      </w:r>
    </w:p>
    <w:p>
      <w:pPr>
        <w:pStyle w:val="3"/>
        <w:keepNext w:val="0"/>
        <w:keepLines w:val="0"/>
        <w:pageBreakBefore w:val="0"/>
        <w:widowControl/>
        <w:kinsoku/>
        <w:wordWrap/>
        <w:overflowPunct/>
        <w:topLinePunct w:val="0"/>
        <w:autoSpaceDE/>
        <w:autoSpaceDN/>
        <w:bidi w:val="0"/>
        <w:adjustRightInd/>
        <w:snapToGrid w:val="0"/>
        <w:spacing w:before="0" w:beforeAutospacing="0" w:after="0" w:afterAutospacing="0" w:line="52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九、国有资本经营预算支出</w:t>
      </w:r>
      <w:r>
        <w:rPr>
          <w:rFonts w:hint="eastAsia" w:ascii="仿宋_GB2312" w:hAnsi="华文仿宋" w:eastAsia="仿宋_GB2312"/>
          <w:bCs/>
          <w:color w:val="000000"/>
          <w:sz w:val="32"/>
          <w:szCs w:val="32"/>
          <w:lang w:eastAsia="zh-CN"/>
        </w:rPr>
        <w:t>情况</w:t>
      </w:r>
      <w:r>
        <w:rPr>
          <w:rFonts w:hint="eastAsia" w:ascii="仿宋_GB2312" w:hAnsi="华文仿宋" w:eastAsia="仿宋_GB2312"/>
          <w:bCs/>
          <w:color w:val="000000"/>
          <w:sz w:val="32"/>
          <w:szCs w:val="32"/>
        </w:rPr>
        <w:t>表</w:t>
      </w:r>
      <w:r>
        <w:rPr>
          <w:rFonts w:hint="eastAsia" w:ascii="仿宋_GB2312" w:hAnsi="华文仿宋" w:eastAsia="仿宋_GB2312"/>
          <w:bCs/>
          <w:color w:val="000000"/>
          <w:sz w:val="32"/>
          <w:szCs w:val="32"/>
          <w:lang w:eastAsia="zh-CN"/>
        </w:rPr>
        <w:t>（预算公开</w:t>
      </w:r>
      <w:r>
        <w:rPr>
          <w:rFonts w:hint="eastAsia" w:ascii="仿宋_GB2312" w:hAnsi="华文仿宋" w:eastAsia="仿宋_GB2312"/>
          <w:bCs/>
          <w:color w:val="000000"/>
          <w:sz w:val="32"/>
          <w:szCs w:val="32"/>
          <w:lang w:val="en-US" w:eastAsia="zh-CN"/>
        </w:rPr>
        <w:t>09表）</w:t>
      </w:r>
    </w:p>
    <w:p>
      <w:pPr>
        <w:pStyle w:val="3"/>
        <w:keepNext w:val="0"/>
        <w:keepLines w:val="0"/>
        <w:pageBreakBefore w:val="0"/>
        <w:widowControl/>
        <w:kinsoku/>
        <w:wordWrap/>
        <w:overflowPunct/>
        <w:topLinePunct w:val="0"/>
        <w:autoSpaceDE/>
        <w:autoSpaceDN/>
        <w:bidi w:val="0"/>
        <w:adjustRightInd/>
        <w:snapToGrid w:val="0"/>
        <w:spacing w:before="0" w:beforeAutospacing="0" w:after="0" w:afterAutospacing="0" w:line="52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十、政府采购预算表</w:t>
      </w:r>
      <w:r>
        <w:rPr>
          <w:rFonts w:hint="eastAsia" w:ascii="仿宋_GB2312" w:hAnsi="华文仿宋" w:eastAsia="仿宋_GB2312"/>
          <w:bCs/>
          <w:color w:val="000000"/>
          <w:sz w:val="32"/>
          <w:szCs w:val="32"/>
          <w:lang w:eastAsia="zh-CN"/>
        </w:rPr>
        <w:t>（预算公开</w:t>
      </w:r>
      <w:r>
        <w:rPr>
          <w:rFonts w:hint="eastAsia" w:ascii="仿宋_GB2312" w:hAnsi="华文仿宋" w:eastAsia="仿宋_GB2312"/>
          <w:bCs/>
          <w:color w:val="000000"/>
          <w:sz w:val="32"/>
          <w:szCs w:val="32"/>
          <w:lang w:val="en-US" w:eastAsia="zh-CN"/>
        </w:rPr>
        <w:t>10表）</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0" w:firstLineChars="200"/>
        <w:textAlignment w:val="auto"/>
        <w:rPr>
          <w:rFonts w:hint="eastAsia" w:ascii="仿宋_GB2312" w:hAnsi="华文仿宋" w:eastAsia="仿宋_GB2312"/>
          <w:bCs/>
          <w:color w:val="000000"/>
          <w:sz w:val="32"/>
          <w:szCs w:val="32"/>
          <w:lang w:val="en-US" w:eastAsia="zh-CN"/>
        </w:rPr>
      </w:pPr>
      <w:r>
        <w:rPr>
          <w:rFonts w:hint="eastAsia" w:ascii="仿宋_GB2312" w:hAnsi="华文仿宋" w:eastAsia="仿宋_GB2312"/>
          <w:bCs/>
          <w:color w:val="000000"/>
          <w:sz w:val="32"/>
          <w:szCs w:val="32"/>
        </w:rPr>
        <w:t>十一、政府购买服务预算表</w:t>
      </w:r>
      <w:r>
        <w:rPr>
          <w:rFonts w:hint="eastAsia" w:ascii="仿宋_GB2312" w:hAnsi="华文仿宋" w:eastAsia="仿宋_GB2312"/>
          <w:bCs/>
          <w:color w:val="000000"/>
          <w:sz w:val="32"/>
          <w:szCs w:val="32"/>
          <w:lang w:eastAsia="zh-CN"/>
        </w:rPr>
        <w:t>（预算公开</w:t>
      </w:r>
      <w:r>
        <w:rPr>
          <w:rFonts w:hint="eastAsia" w:ascii="仿宋_GB2312" w:hAnsi="华文仿宋" w:eastAsia="仿宋_GB2312"/>
          <w:bCs/>
          <w:color w:val="000000"/>
          <w:sz w:val="32"/>
          <w:szCs w:val="32"/>
          <w:lang w:val="en-US" w:eastAsia="zh-CN"/>
        </w:rPr>
        <w:t>11表）</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3" w:firstLineChars="200"/>
        <w:jc w:val="left"/>
        <w:textAlignment w:val="auto"/>
        <w:rPr>
          <w:rFonts w:hint="eastAsia" w:ascii="仿宋_GB2312" w:hAnsi="华文仿宋" w:eastAsia="仿宋_GB2312"/>
          <w:sz w:val="32"/>
          <w:szCs w:val="32"/>
          <w:highlight w:val="cyan"/>
        </w:rPr>
      </w:pPr>
      <w:r>
        <w:rPr>
          <w:rFonts w:hint="eastAsia" w:ascii="仿宋_GB2312" w:hAnsi="华文仿宋" w:eastAsia="仿宋_GB2312"/>
          <w:b/>
          <w:bCs/>
          <w:sz w:val="32"/>
          <w:szCs w:val="32"/>
          <w:highlight w:val="none"/>
        </w:rPr>
        <w:t>上述报表详见附件。</w:t>
      </w:r>
    </w:p>
    <w:p>
      <w:pPr>
        <w:pStyle w:val="3"/>
        <w:keepNext w:val="0"/>
        <w:keepLines w:val="0"/>
        <w:pageBreakBefore w:val="0"/>
        <w:kinsoku/>
        <w:wordWrap/>
        <w:overflowPunct/>
        <w:topLinePunct w:val="0"/>
        <w:autoSpaceDE/>
        <w:autoSpaceDN/>
        <w:bidi w:val="0"/>
        <w:spacing w:before="0" w:beforeAutospacing="0" w:after="0" w:afterAutospacing="0" w:line="520" w:lineRule="exact"/>
        <w:jc w:val="both"/>
        <w:textAlignment w:val="auto"/>
        <w:outlineLvl w:val="9"/>
        <w:rPr>
          <w:rFonts w:hint="eastAsia" w:ascii="仿宋_GB2312" w:hAnsi="华文仿宋" w:eastAsia="仿宋_GB2312"/>
          <w:b/>
          <w:bCs/>
          <w:color w:val="000000"/>
          <w:sz w:val="32"/>
          <w:szCs w:val="32"/>
          <w:lang w:val="en-US" w:eastAsia="zh-CN"/>
        </w:rPr>
      </w:pPr>
      <w:r>
        <w:rPr>
          <w:rFonts w:hint="eastAsia" w:ascii="仿宋_GB2312" w:hAnsi="华文仿宋" w:eastAsia="仿宋_GB2312"/>
          <w:b/>
          <w:bCs/>
          <w:color w:val="000000"/>
          <w:sz w:val="32"/>
          <w:szCs w:val="32"/>
          <w:lang w:val="en-US" w:eastAsia="zh-CN"/>
        </w:rPr>
        <w:t xml:space="preserve"> </w:t>
      </w:r>
    </w:p>
    <w:p>
      <w:pPr>
        <w:pStyle w:val="3"/>
        <w:keepNext w:val="0"/>
        <w:keepLines w:val="0"/>
        <w:pageBreakBefore w:val="0"/>
        <w:kinsoku/>
        <w:wordWrap/>
        <w:overflowPunct/>
        <w:topLinePunct w:val="0"/>
        <w:autoSpaceDE/>
        <w:autoSpaceDN/>
        <w:bidi w:val="0"/>
        <w:spacing w:before="0" w:beforeAutospacing="0" w:after="0" w:afterAutospacing="0" w:line="520" w:lineRule="exact"/>
        <w:jc w:val="center"/>
        <w:textAlignment w:val="auto"/>
        <w:outlineLvl w:val="9"/>
        <w:rPr>
          <w:rFonts w:hint="eastAsia" w:ascii="仿宋_GB2312" w:hAnsi="华文仿宋" w:eastAsia="仿宋_GB2312" w:cs="Times New Roman"/>
          <w:b/>
          <w:bCs/>
          <w:color w:val="000000"/>
          <w:kern w:val="2"/>
          <w:sz w:val="32"/>
          <w:szCs w:val="32"/>
          <w:highlight w:val="none"/>
          <w:lang w:val="en-US" w:eastAsia="zh-CN" w:bidi="ar-SA"/>
        </w:rPr>
      </w:pPr>
      <w:r>
        <w:rPr>
          <w:rFonts w:hint="eastAsia" w:ascii="仿宋_GB2312" w:hAnsi="华文仿宋" w:eastAsia="仿宋_GB2312" w:cs="Times New Roman"/>
          <w:b/>
          <w:bCs/>
          <w:color w:val="000000"/>
          <w:kern w:val="2"/>
          <w:sz w:val="32"/>
          <w:szCs w:val="32"/>
          <w:highlight w:val="none"/>
          <w:lang w:val="en-US" w:eastAsia="zh-CN" w:bidi="ar-SA"/>
        </w:rPr>
        <w:t>第三部分：柳州市国有资本投资促进中心2022年预算情况说明</w:t>
      </w:r>
    </w:p>
    <w:p>
      <w:pPr>
        <w:keepNext w:val="0"/>
        <w:keepLines w:val="0"/>
        <w:pageBreakBefore w:val="0"/>
        <w:tabs>
          <w:tab w:val="center" w:pos="4475"/>
        </w:tabs>
        <w:kinsoku/>
        <w:wordWrap/>
        <w:overflowPunct/>
        <w:topLinePunct w:val="0"/>
        <w:autoSpaceDE/>
        <w:autoSpaceDN/>
        <w:bidi w:val="0"/>
        <w:spacing w:line="520" w:lineRule="exact"/>
        <w:ind w:firstLine="645"/>
        <w:jc w:val="both"/>
        <w:textAlignment w:val="auto"/>
        <w:outlineLvl w:val="9"/>
        <w:rPr>
          <w:rFonts w:hint="eastAsia" w:ascii="黑体" w:hAnsi="黑体" w:eastAsia="黑体" w:cs="黑体"/>
          <w:b/>
          <w:bCs/>
          <w:color w:val="000000"/>
          <w:kern w:val="0"/>
          <w:sz w:val="32"/>
          <w:szCs w:val="32"/>
          <w:lang w:val="en-US" w:eastAsia="zh-CN" w:bidi="ar-SA"/>
        </w:rPr>
      </w:pPr>
    </w:p>
    <w:p>
      <w:pPr>
        <w:keepNext w:val="0"/>
        <w:keepLines w:val="0"/>
        <w:pageBreakBefore w:val="0"/>
        <w:tabs>
          <w:tab w:val="center" w:pos="4475"/>
        </w:tabs>
        <w:kinsoku/>
        <w:wordWrap/>
        <w:overflowPunct/>
        <w:topLinePunct w:val="0"/>
        <w:autoSpaceDE/>
        <w:autoSpaceDN/>
        <w:bidi w:val="0"/>
        <w:spacing w:line="520" w:lineRule="exact"/>
        <w:ind w:firstLine="645"/>
        <w:jc w:val="both"/>
        <w:textAlignment w:val="auto"/>
        <w:outlineLvl w:val="9"/>
        <w:rPr>
          <w:rFonts w:hint="eastAsia" w:ascii="黑体" w:hAnsi="黑体" w:eastAsia="黑体" w:cs="黑体"/>
          <w:b/>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一、单位收支预算情况说明</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0" w:firstLineChars="200"/>
        <w:jc w:val="left"/>
        <w:textAlignment w:val="auto"/>
        <w:outlineLvl w:val="9"/>
        <w:rPr>
          <w:rFonts w:hint="eastAsia" w:ascii="仿宋_GB2312" w:hAnsi="华文仿宋" w:eastAsia="仿宋_GB2312" w:cs="Times New Roman"/>
          <w:b w:val="0"/>
          <w:bCs w:val="0"/>
          <w:strike/>
          <w:color w:val="auto"/>
          <w:kern w:val="2"/>
          <w:sz w:val="32"/>
          <w:szCs w:val="32"/>
          <w:lang w:val="en-US" w:eastAsia="zh-CN" w:bidi="ar-SA"/>
        </w:rPr>
      </w:pPr>
      <w:r>
        <w:rPr>
          <w:rFonts w:hint="eastAsia" w:ascii="仿宋_GB2312" w:hAnsi="华文仿宋" w:eastAsia="仿宋_GB2312" w:cs="Times New Roman"/>
          <w:b w:val="0"/>
          <w:bCs w:val="0"/>
          <w:color w:val="auto"/>
          <w:kern w:val="2"/>
          <w:sz w:val="32"/>
          <w:szCs w:val="32"/>
          <w:lang w:val="en-US" w:eastAsia="zh-CN" w:bidi="ar-SA"/>
        </w:rPr>
        <w:t>2022年单位收支总预算287.90万元，同比</w:t>
      </w:r>
      <w:r>
        <w:rPr>
          <w:rFonts w:hint="eastAsia" w:ascii="仿宋_GB2312" w:hAnsi="华文仿宋" w:eastAsia="仿宋_GB2312"/>
          <w:sz w:val="32"/>
          <w:szCs w:val="32"/>
        </w:rPr>
        <w:t>增加</w:t>
      </w:r>
      <w:r>
        <w:rPr>
          <w:rFonts w:hint="eastAsia" w:ascii="仿宋_GB2312" w:hAnsi="华文仿宋" w:eastAsia="仿宋_GB2312"/>
          <w:sz w:val="32"/>
          <w:szCs w:val="32"/>
          <w:lang w:val="en-US" w:eastAsia="zh-CN"/>
        </w:rPr>
        <w:t>18.20</w:t>
      </w:r>
      <w:r>
        <w:rPr>
          <w:rFonts w:hint="eastAsia" w:ascii="仿宋_GB2312" w:hAnsi="华文仿宋" w:eastAsia="仿宋_GB2312"/>
          <w:sz w:val="32"/>
          <w:szCs w:val="32"/>
        </w:rPr>
        <w:t>万元，同比增长</w:t>
      </w:r>
      <w:r>
        <w:rPr>
          <w:rFonts w:hint="eastAsia" w:ascii="仿宋_GB2312" w:hAnsi="华文仿宋" w:eastAsia="仿宋_GB2312"/>
          <w:sz w:val="32"/>
          <w:szCs w:val="32"/>
          <w:lang w:val="en-US" w:eastAsia="zh-CN"/>
        </w:rPr>
        <w:t>6.7</w:t>
      </w:r>
      <w:r>
        <w:rPr>
          <w:rFonts w:hint="eastAsia" w:ascii="仿宋_GB2312" w:hAnsi="华文仿宋" w:eastAsia="仿宋_GB2312" w:cs="Times New Roman"/>
          <w:b w:val="0"/>
          <w:bCs w:val="0"/>
          <w:color w:val="auto"/>
          <w:kern w:val="2"/>
          <w:sz w:val="32"/>
          <w:szCs w:val="32"/>
          <w:lang w:val="en-US" w:eastAsia="zh-CN" w:bidi="ar-SA"/>
        </w:rPr>
        <w:t>%，收入包括：</w:t>
      </w:r>
      <w:r>
        <w:rPr>
          <w:rFonts w:hint="eastAsia" w:ascii="仿宋_GB2312" w:hAnsi="华文仿宋" w:eastAsia="仿宋_GB2312" w:cs="宋体"/>
          <w:color w:val="000000"/>
          <w:kern w:val="0"/>
          <w:sz w:val="32"/>
          <w:szCs w:val="32"/>
        </w:rPr>
        <w:t>一般公共财政预算拨款</w:t>
      </w:r>
      <w:r>
        <w:rPr>
          <w:rFonts w:hint="eastAsia" w:ascii="仿宋_GB2312" w:hAnsi="华文仿宋" w:eastAsia="仿宋_GB2312" w:cs="Times New Roman"/>
          <w:b w:val="0"/>
          <w:bCs w:val="0"/>
          <w:color w:val="auto"/>
          <w:kern w:val="2"/>
          <w:sz w:val="32"/>
          <w:szCs w:val="32"/>
          <w:lang w:val="en-US" w:eastAsia="zh-CN" w:bidi="ar-SA"/>
        </w:rPr>
        <w:t>287.90</w:t>
      </w:r>
      <w:r>
        <w:rPr>
          <w:rFonts w:hint="eastAsia" w:ascii="仿宋_GB2312" w:hAnsi="华文仿宋" w:eastAsia="仿宋_GB2312" w:cs="宋体"/>
          <w:color w:val="000000"/>
          <w:kern w:val="0"/>
          <w:sz w:val="32"/>
          <w:szCs w:val="32"/>
        </w:rPr>
        <w:t>万元</w:t>
      </w:r>
      <w:r>
        <w:rPr>
          <w:rFonts w:hint="eastAsia" w:ascii="仿宋_GB2312" w:hAnsi="华文仿宋" w:eastAsia="仿宋_GB2312" w:cs="Times New Roman"/>
          <w:b w:val="0"/>
          <w:bCs w:val="0"/>
          <w:color w:val="auto"/>
          <w:kern w:val="2"/>
          <w:sz w:val="32"/>
          <w:szCs w:val="32"/>
          <w:lang w:val="en-US" w:eastAsia="zh-CN" w:bidi="ar-SA"/>
        </w:rPr>
        <w:t>;支出包括：</w:t>
      </w:r>
      <w:r>
        <w:rPr>
          <w:rFonts w:hint="eastAsia" w:ascii="仿宋_GB2312" w:hAnsi="华文仿宋" w:eastAsia="仿宋_GB2312" w:cs="宋体"/>
          <w:color w:val="000000"/>
          <w:kern w:val="0"/>
          <w:sz w:val="32"/>
          <w:szCs w:val="32"/>
        </w:rPr>
        <w:t>社会保障和就业支出</w:t>
      </w:r>
      <w:r>
        <w:rPr>
          <w:rFonts w:hint="eastAsia" w:ascii="仿宋_GB2312" w:hAnsi="仿宋_GB2312" w:eastAsia="仿宋_GB2312" w:cs="仿宋_GB2312"/>
          <w:sz w:val="32"/>
          <w:lang w:val="en-US" w:eastAsia="zh-CN"/>
        </w:rPr>
        <w:t>37.72</w:t>
      </w:r>
      <w:r>
        <w:rPr>
          <w:rFonts w:hint="eastAsia" w:ascii="仿宋_GB2312" w:hAnsi="华文仿宋" w:eastAsia="仿宋_GB2312" w:cs="宋体"/>
          <w:color w:val="000000"/>
          <w:kern w:val="0"/>
          <w:sz w:val="32"/>
          <w:szCs w:val="32"/>
        </w:rPr>
        <w:t>万元、卫生健康支出</w:t>
      </w:r>
      <w:r>
        <w:rPr>
          <w:rFonts w:hint="eastAsia" w:ascii="仿宋_GB2312" w:hAnsi="仿宋_GB2312" w:eastAsia="仿宋_GB2312" w:cs="仿宋_GB2312"/>
          <w:sz w:val="32"/>
          <w:lang w:val="en-US" w:eastAsia="zh-CN"/>
        </w:rPr>
        <w:t>12.26</w:t>
      </w:r>
      <w:r>
        <w:rPr>
          <w:rFonts w:hint="eastAsia" w:ascii="仿宋_GB2312" w:hAnsi="华文仿宋" w:eastAsia="仿宋_GB2312" w:cs="宋体"/>
          <w:color w:val="000000"/>
          <w:kern w:val="0"/>
          <w:sz w:val="32"/>
          <w:szCs w:val="32"/>
        </w:rPr>
        <w:t>万元、资源勘探工业信息等支出</w:t>
      </w:r>
      <w:r>
        <w:rPr>
          <w:rFonts w:hint="eastAsia" w:ascii="仿宋_GB2312" w:hAnsi="仿宋_GB2312" w:eastAsia="仿宋_GB2312" w:cs="仿宋_GB2312"/>
          <w:sz w:val="32"/>
          <w:lang w:val="en-US" w:eastAsia="zh-CN"/>
        </w:rPr>
        <w:t>219.06</w:t>
      </w:r>
      <w:r>
        <w:rPr>
          <w:rFonts w:hint="eastAsia" w:ascii="仿宋_GB2312" w:hAnsi="华文仿宋" w:eastAsia="仿宋_GB2312" w:cs="宋体"/>
          <w:color w:val="000000"/>
          <w:kern w:val="0"/>
          <w:sz w:val="32"/>
          <w:szCs w:val="32"/>
        </w:rPr>
        <w:t>万元、住房保障支出</w:t>
      </w:r>
      <w:r>
        <w:rPr>
          <w:rFonts w:hint="eastAsia" w:ascii="仿宋_GB2312" w:hAnsi="仿宋_GB2312" w:eastAsia="仿宋_GB2312" w:cs="仿宋_GB2312"/>
          <w:sz w:val="32"/>
          <w:lang w:val="en-US" w:eastAsia="zh-CN"/>
        </w:rPr>
        <w:t>18.86</w:t>
      </w:r>
      <w:r>
        <w:rPr>
          <w:rFonts w:hint="eastAsia" w:ascii="仿宋_GB2312" w:hAnsi="华文仿宋" w:eastAsia="仿宋_GB2312" w:cs="宋体"/>
          <w:color w:val="000000"/>
          <w:kern w:val="0"/>
          <w:sz w:val="32"/>
          <w:szCs w:val="32"/>
        </w:rPr>
        <w:t>万元</w:t>
      </w:r>
      <w:r>
        <w:rPr>
          <w:rFonts w:hint="eastAsia" w:ascii="仿宋_GB2312" w:hAnsi="华文仿宋" w:eastAsia="仿宋_GB2312" w:cs="Times New Roman"/>
          <w:b w:val="0"/>
          <w:bCs w:val="0"/>
          <w:color w:val="auto"/>
          <w:kern w:val="2"/>
          <w:sz w:val="32"/>
          <w:szCs w:val="32"/>
          <w:lang w:val="en-US" w:eastAsia="zh-CN" w:bidi="ar-SA"/>
        </w:rPr>
        <w:t>。</w:t>
      </w:r>
    </w:p>
    <w:p>
      <w:pPr>
        <w:keepNext w:val="0"/>
        <w:keepLines w:val="0"/>
        <w:pageBreakBefore w:val="0"/>
        <w:tabs>
          <w:tab w:val="center" w:pos="4475"/>
        </w:tabs>
        <w:kinsoku/>
        <w:wordWrap/>
        <w:overflowPunct/>
        <w:topLinePunct w:val="0"/>
        <w:autoSpaceDE/>
        <w:autoSpaceDN/>
        <w:bidi w:val="0"/>
        <w:spacing w:line="520" w:lineRule="exact"/>
        <w:ind w:firstLine="645"/>
        <w:jc w:val="both"/>
        <w:textAlignment w:val="auto"/>
        <w:outlineLvl w:val="9"/>
        <w:rPr>
          <w:rFonts w:hint="eastAsia" w:ascii="黑体" w:hAnsi="黑体" w:eastAsia="黑体" w:cs="黑体"/>
          <w:b/>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二、单位收入预算情况说明</w:t>
      </w:r>
    </w:p>
    <w:p>
      <w:pPr>
        <w:keepNext w:val="0"/>
        <w:keepLines w:val="0"/>
        <w:pageBreakBefore w:val="0"/>
        <w:kinsoku/>
        <w:wordWrap/>
        <w:overflowPunct/>
        <w:topLinePunct w:val="0"/>
        <w:autoSpaceDE/>
        <w:autoSpaceDN/>
        <w:bidi w:val="0"/>
        <w:spacing w:line="520" w:lineRule="exact"/>
        <w:ind w:firstLine="640" w:firstLineChars="200"/>
        <w:jc w:val="both"/>
        <w:textAlignment w:val="auto"/>
        <w:outlineLvl w:val="9"/>
        <w:rPr>
          <w:rFonts w:hint="eastAsia" w:ascii="仿宋_GB2312" w:hAnsi="华文仿宋" w:eastAsia="仿宋_GB2312"/>
          <w:strike w:val="0"/>
          <w:sz w:val="32"/>
          <w:szCs w:val="32"/>
        </w:rPr>
      </w:pPr>
      <w:r>
        <w:rPr>
          <w:rFonts w:hint="eastAsia" w:ascii="仿宋_GB2312" w:hAnsi="华文仿宋" w:eastAsia="仿宋_GB2312"/>
          <w:color w:val="000000"/>
          <w:sz w:val="32"/>
          <w:szCs w:val="32"/>
          <w:lang w:eastAsia="zh-CN"/>
        </w:rPr>
        <w:t>2022</w:t>
      </w:r>
      <w:r>
        <w:rPr>
          <w:rFonts w:hint="eastAsia" w:ascii="仿宋_GB2312" w:hAnsi="华文仿宋" w:eastAsia="仿宋_GB2312"/>
          <w:color w:val="000000"/>
          <w:sz w:val="32"/>
          <w:szCs w:val="32"/>
        </w:rPr>
        <w:t>年</w:t>
      </w:r>
      <w:r>
        <w:rPr>
          <w:rFonts w:hint="eastAsia" w:ascii="仿宋_GB2312" w:hAnsi="华文仿宋" w:eastAsia="仿宋_GB2312"/>
          <w:color w:val="000000"/>
          <w:sz w:val="32"/>
          <w:szCs w:val="32"/>
          <w:lang w:eastAsia="zh-CN"/>
        </w:rPr>
        <w:t>单位</w:t>
      </w:r>
      <w:r>
        <w:rPr>
          <w:rFonts w:hint="eastAsia" w:ascii="仿宋_GB2312" w:hAnsi="华文仿宋" w:eastAsia="仿宋_GB2312"/>
          <w:color w:val="000000"/>
          <w:sz w:val="32"/>
          <w:szCs w:val="32"/>
        </w:rPr>
        <w:t>收入总预算</w:t>
      </w:r>
      <w:r>
        <w:rPr>
          <w:rFonts w:hint="eastAsia" w:ascii="仿宋_GB2312" w:hAnsi="华文仿宋" w:eastAsia="仿宋_GB2312" w:cs="Times New Roman"/>
          <w:b w:val="0"/>
          <w:bCs w:val="0"/>
          <w:color w:val="auto"/>
          <w:kern w:val="2"/>
          <w:sz w:val="32"/>
          <w:szCs w:val="32"/>
          <w:lang w:val="en-US" w:eastAsia="zh-CN" w:bidi="ar-SA"/>
        </w:rPr>
        <w:t>287.90</w:t>
      </w:r>
      <w:r>
        <w:rPr>
          <w:rFonts w:hint="eastAsia" w:ascii="仿宋_GB2312" w:hAnsi="华文仿宋" w:eastAsia="仿宋_GB2312"/>
          <w:color w:val="000000"/>
          <w:sz w:val="32"/>
          <w:szCs w:val="32"/>
        </w:rPr>
        <w:t>万元，</w:t>
      </w:r>
      <w:r>
        <w:rPr>
          <w:rFonts w:hint="eastAsia" w:ascii="仿宋_GB2312" w:hAnsi="华文仿宋" w:eastAsia="仿宋_GB2312"/>
          <w:sz w:val="32"/>
          <w:szCs w:val="32"/>
        </w:rPr>
        <w:t>同比增加</w:t>
      </w:r>
      <w:r>
        <w:rPr>
          <w:rFonts w:hint="eastAsia" w:ascii="仿宋_GB2312" w:hAnsi="华文仿宋" w:eastAsia="仿宋_GB2312"/>
          <w:sz w:val="32"/>
          <w:szCs w:val="32"/>
          <w:lang w:val="en-US" w:eastAsia="zh-CN"/>
        </w:rPr>
        <w:t>18.20</w:t>
      </w:r>
      <w:r>
        <w:rPr>
          <w:rFonts w:hint="eastAsia" w:ascii="仿宋_GB2312" w:hAnsi="华文仿宋" w:eastAsia="仿宋_GB2312"/>
          <w:sz w:val="32"/>
          <w:szCs w:val="32"/>
        </w:rPr>
        <w:t>万元，同比增长</w:t>
      </w:r>
      <w:r>
        <w:rPr>
          <w:rFonts w:hint="eastAsia" w:ascii="仿宋_GB2312" w:hAnsi="华文仿宋" w:eastAsia="仿宋_GB2312"/>
          <w:sz w:val="32"/>
          <w:szCs w:val="32"/>
          <w:lang w:val="en-US" w:eastAsia="zh-CN"/>
        </w:rPr>
        <w:t>6.7</w:t>
      </w:r>
      <w:r>
        <w:rPr>
          <w:rFonts w:hint="eastAsia" w:ascii="仿宋_GB2312" w:hAnsi="华文仿宋" w:eastAsia="仿宋_GB2312"/>
          <w:sz w:val="32"/>
          <w:szCs w:val="32"/>
        </w:rPr>
        <w:t>%。</w:t>
      </w:r>
      <w:r>
        <w:rPr>
          <w:rFonts w:hint="eastAsia" w:ascii="仿宋_GB2312" w:hAnsi="华文仿宋" w:eastAsia="仿宋_GB2312" w:cs="Times New Roman"/>
          <w:b w:val="0"/>
          <w:bCs w:val="0"/>
          <w:strike w:val="0"/>
          <w:color w:val="auto"/>
          <w:kern w:val="2"/>
          <w:sz w:val="32"/>
          <w:szCs w:val="32"/>
          <w:lang w:val="en-US" w:eastAsia="zh-CN" w:bidi="ar-SA"/>
        </w:rPr>
        <w:t>其中：</w:t>
      </w:r>
    </w:p>
    <w:p>
      <w:pPr>
        <w:keepNext w:val="0"/>
        <w:keepLines w:val="0"/>
        <w:pageBreakBefore w:val="0"/>
        <w:kinsoku/>
        <w:wordWrap/>
        <w:overflowPunct/>
        <w:topLinePunct w:val="0"/>
        <w:autoSpaceDE/>
        <w:autoSpaceDN/>
        <w:bidi w:val="0"/>
        <w:spacing w:line="520" w:lineRule="exact"/>
        <w:ind w:firstLine="640" w:firstLineChars="200"/>
        <w:jc w:val="both"/>
        <w:textAlignment w:val="auto"/>
        <w:outlineLvl w:val="9"/>
        <w:rPr>
          <w:rFonts w:hint="eastAsia" w:ascii="仿宋_GB2312" w:hAnsi="华文仿宋" w:eastAsia="仿宋_GB2312"/>
          <w:sz w:val="32"/>
          <w:szCs w:val="32"/>
          <w:lang w:eastAsia="zh-CN"/>
        </w:rPr>
      </w:pPr>
      <w:r>
        <w:rPr>
          <w:rFonts w:hint="eastAsia" w:ascii="仿宋_GB2312" w:hAnsi="华文仿宋" w:eastAsia="仿宋_GB2312"/>
          <w:color w:val="000000"/>
          <w:sz w:val="32"/>
          <w:szCs w:val="32"/>
        </w:rPr>
        <w:t>一般公共</w:t>
      </w:r>
      <w:r>
        <w:rPr>
          <w:rFonts w:hint="eastAsia" w:ascii="仿宋_GB2312" w:hAnsi="华文仿宋" w:eastAsia="仿宋_GB2312"/>
          <w:strike w:val="0"/>
          <w:color w:val="000000"/>
          <w:sz w:val="32"/>
          <w:szCs w:val="32"/>
          <w:lang w:eastAsia="zh-CN"/>
        </w:rPr>
        <w:t>财政预算拨款</w:t>
      </w:r>
      <w:r>
        <w:rPr>
          <w:rFonts w:hint="eastAsia" w:ascii="仿宋_GB2312" w:hAnsi="华文仿宋" w:eastAsia="仿宋_GB2312" w:cs="Times New Roman"/>
          <w:b w:val="0"/>
          <w:bCs w:val="0"/>
          <w:color w:val="auto"/>
          <w:kern w:val="2"/>
          <w:sz w:val="32"/>
          <w:szCs w:val="32"/>
          <w:lang w:val="en-US" w:eastAsia="zh-CN" w:bidi="ar-SA"/>
        </w:rPr>
        <w:t>287.90</w:t>
      </w:r>
      <w:r>
        <w:rPr>
          <w:rFonts w:hint="eastAsia" w:ascii="仿宋_GB2312" w:hAnsi="华文仿宋" w:eastAsia="仿宋_GB2312"/>
          <w:color w:val="000000"/>
          <w:sz w:val="32"/>
          <w:szCs w:val="32"/>
        </w:rPr>
        <w:t>万元</w:t>
      </w:r>
      <w:r>
        <w:rPr>
          <w:rFonts w:hint="eastAsia" w:ascii="仿宋_GB2312" w:hAnsi="华文仿宋" w:eastAsia="仿宋_GB2312"/>
          <w:color w:val="000000"/>
          <w:sz w:val="32"/>
          <w:szCs w:val="32"/>
          <w:lang w:eastAsia="zh-CN"/>
        </w:rPr>
        <w:t>，</w:t>
      </w:r>
      <w:r>
        <w:rPr>
          <w:rFonts w:hint="eastAsia" w:ascii="仿宋_GB2312" w:hAnsi="华文仿宋" w:eastAsia="仿宋_GB2312"/>
          <w:color w:val="auto"/>
          <w:sz w:val="32"/>
          <w:szCs w:val="32"/>
          <w:lang w:eastAsia="zh-CN"/>
        </w:rPr>
        <w:t>占收入总预算</w:t>
      </w:r>
      <w:r>
        <w:rPr>
          <w:rFonts w:hint="eastAsia" w:ascii="仿宋_GB2312" w:hAnsi="华文仿宋" w:eastAsia="仿宋_GB2312"/>
          <w:color w:val="auto"/>
          <w:sz w:val="32"/>
          <w:szCs w:val="32"/>
          <w:lang w:val="en-US" w:eastAsia="zh-CN"/>
        </w:rPr>
        <w:t>100%,</w:t>
      </w:r>
      <w:r>
        <w:rPr>
          <w:rFonts w:hint="eastAsia" w:ascii="仿宋_GB2312" w:hAnsi="华文仿宋" w:eastAsia="仿宋_GB2312"/>
          <w:sz w:val="32"/>
          <w:szCs w:val="32"/>
        </w:rPr>
        <w:t>同比增加增加</w:t>
      </w:r>
      <w:r>
        <w:rPr>
          <w:rFonts w:hint="eastAsia" w:ascii="仿宋_GB2312" w:hAnsi="华文仿宋" w:eastAsia="仿宋_GB2312"/>
          <w:sz w:val="32"/>
          <w:szCs w:val="32"/>
          <w:lang w:val="en-US" w:eastAsia="zh-CN"/>
        </w:rPr>
        <w:t>18.20</w:t>
      </w:r>
      <w:r>
        <w:rPr>
          <w:rFonts w:hint="eastAsia" w:ascii="仿宋_GB2312" w:hAnsi="华文仿宋" w:eastAsia="仿宋_GB2312"/>
          <w:sz w:val="32"/>
          <w:szCs w:val="32"/>
        </w:rPr>
        <w:t>万元，同比增长</w:t>
      </w:r>
      <w:r>
        <w:rPr>
          <w:rFonts w:hint="eastAsia" w:ascii="仿宋_GB2312" w:hAnsi="华文仿宋" w:eastAsia="仿宋_GB2312"/>
          <w:sz w:val="32"/>
          <w:szCs w:val="32"/>
          <w:lang w:val="en-US" w:eastAsia="zh-CN"/>
        </w:rPr>
        <w:t>6.7</w:t>
      </w:r>
      <w:r>
        <w:rPr>
          <w:rFonts w:hint="eastAsia" w:ascii="仿宋_GB2312" w:hAnsi="华文仿宋" w:eastAsia="仿宋_GB2312"/>
          <w:sz w:val="32"/>
          <w:szCs w:val="32"/>
        </w:rPr>
        <w:t>%。</w:t>
      </w:r>
    </w:p>
    <w:p>
      <w:pPr>
        <w:keepNext w:val="0"/>
        <w:keepLines w:val="0"/>
        <w:pageBreakBefore w:val="0"/>
        <w:kinsoku/>
        <w:wordWrap/>
        <w:overflowPunct/>
        <w:topLinePunct w:val="0"/>
        <w:autoSpaceDE/>
        <w:autoSpaceDN/>
        <w:bidi w:val="0"/>
        <w:spacing w:line="520" w:lineRule="exact"/>
        <w:ind w:firstLine="640" w:firstLineChars="200"/>
        <w:jc w:val="both"/>
        <w:textAlignment w:val="auto"/>
        <w:outlineLvl w:val="9"/>
        <w:rPr>
          <w:rFonts w:hint="default" w:ascii="仿宋_GB2312" w:hAnsi="华文仿宋" w:eastAsia="仿宋_GB2312"/>
          <w:sz w:val="32"/>
          <w:szCs w:val="32"/>
          <w:lang w:val="en-US" w:eastAsia="zh-CN"/>
        </w:rPr>
      </w:pPr>
      <w:r>
        <w:rPr>
          <w:rFonts w:hint="eastAsia" w:ascii="仿宋_GB2312" w:hAnsi="华文仿宋" w:eastAsia="仿宋_GB2312"/>
          <w:sz w:val="32"/>
          <w:szCs w:val="32"/>
          <w:lang w:val="en-US" w:eastAsia="zh-CN"/>
        </w:rPr>
        <w:t>2022年收入预算总体增加主要是</w:t>
      </w:r>
      <w:r>
        <w:rPr>
          <w:rFonts w:hint="eastAsia" w:ascii="仿宋_GB2312" w:hAnsi="华文仿宋" w:eastAsia="仿宋_GB2312"/>
          <w:color w:val="000000"/>
          <w:sz w:val="32"/>
          <w:szCs w:val="32"/>
        </w:rPr>
        <w:t>一般公共</w:t>
      </w:r>
      <w:r>
        <w:rPr>
          <w:rFonts w:hint="eastAsia" w:ascii="仿宋_GB2312" w:hAnsi="华文仿宋" w:eastAsia="仿宋_GB2312"/>
          <w:strike w:val="0"/>
          <w:color w:val="000000"/>
          <w:sz w:val="32"/>
          <w:szCs w:val="32"/>
          <w:lang w:eastAsia="zh-CN"/>
        </w:rPr>
        <w:t>财政预算拨款</w:t>
      </w:r>
      <w:r>
        <w:rPr>
          <w:rFonts w:hint="eastAsia" w:ascii="仿宋_GB2312" w:hAnsi="华文仿宋" w:eastAsia="仿宋_GB2312"/>
          <w:sz w:val="32"/>
          <w:szCs w:val="32"/>
          <w:lang w:val="en-US" w:eastAsia="zh-CN"/>
        </w:rPr>
        <w:t>增加，增加的主要原因：人员增加1人，</w:t>
      </w:r>
      <w:r>
        <w:rPr>
          <w:rFonts w:hint="eastAsia" w:ascii="仿宋_GB2312" w:hAnsi="仿宋_GB2312" w:eastAsia="仿宋_GB2312"/>
          <w:b w:val="0"/>
          <w:i w:val="0"/>
          <w:strike w:val="0"/>
          <w:sz w:val="32"/>
          <w:szCs w:val="22"/>
          <w:highlight w:val="none"/>
          <w:u w:val="none"/>
          <w:lang w:eastAsia="zh-CN"/>
        </w:rPr>
        <w:t>工资福利支出和定额公用经费支出增加。</w:t>
      </w:r>
    </w:p>
    <w:p>
      <w:pPr>
        <w:keepNext w:val="0"/>
        <w:keepLines w:val="0"/>
        <w:pageBreakBefore w:val="0"/>
        <w:tabs>
          <w:tab w:val="center" w:pos="4475"/>
        </w:tabs>
        <w:kinsoku/>
        <w:wordWrap/>
        <w:overflowPunct/>
        <w:topLinePunct w:val="0"/>
        <w:autoSpaceDE/>
        <w:autoSpaceDN/>
        <w:bidi w:val="0"/>
        <w:spacing w:line="520" w:lineRule="exact"/>
        <w:ind w:firstLine="645"/>
        <w:jc w:val="both"/>
        <w:textAlignment w:val="auto"/>
        <w:outlineLvl w:val="9"/>
        <w:rPr>
          <w:rFonts w:hint="eastAsia" w:ascii="黑体" w:hAnsi="黑体" w:eastAsia="黑体" w:cs="黑体"/>
          <w:b/>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三、单位支出预算情况说明</w:t>
      </w:r>
    </w:p>
    <w:p>
      <w:pPr>
        <w:keepNext w:val="0"/>
        <w:keepLines w:val="0"/>
        <w:pageBreakBefore w:val="0"/>
        <w:kinsoku/>
        <w:wordWrap/>
        <w:overflowPunct/>
        <w:topLinePunct w:val="0"/>
        <w:autoSpaceDE/>
        <w:autoSpaceDN/>
        <w:bidi w:val="0"/>
        <w:spacing w:line="520" w:lineRule="exact"/>
        <w:ind w:firstLine="640" w:firstLineChars="200"/>
        <w:jc w:val="both"/>
        <w:textAlignment w:val="auto"/>
        <w:outlineLvl w:val="9"/>
        <w:rPr>
          <w:rFonts w:hint="eastAsia" w:ascii="仿宋_GB2312" w:hAnsi="华文仿宋" w:eastAsia="仿宋_GB2312" w:cs="宋体"/>
          <w:strike/>
          <w:sz w:val="32"/>
          <w:szCs w:val="32"/>
        </w:rPr>
      </w:pPr>
      <w:r>
        <w:rPr>
          <w:rFonts w:hint="eastAsia" w:ascii="仿宋_GB2312" w:hAnsi="华文仿宋" w:eastAsia="仿宋_GB2312"/>
          <w:color w:val="000000"/>
          <w:sz w:val="32"/>
          <w:szCs w:val="32"/>
          <w:lang w:eastAsia="zh-CN"/>
        </w:rPr>
        <w:t>2022</w:t>
      </w:r>
      <w:r>
        <w:rPr>
          <w:rFonts w:hint="eastAsia" w:ascii="仿宋_GB2312" w:hAnsi="华文仿宋" w:eastAsia="仿宋_GB2312"/>
          <w:color w:val="000000"/>
          <w:sz w:val="32"/>
          <w:szCs w:val="32"/>
        </w:rPr>
        <w:t>年</w:t>
      </w:r>
      <w:r>
        <w:rPr>
          <w:rFonts w:hint="eastAsia" w:ascii="仿宋_GB2312" w:hAnsi="华文仿宋" w:eastAsia="仿宋_GB2312"/>
          <w:color w:val="000000"/>
          <w:sz w:val="32"/>
          <w:szCs w:val="32"/>
          <w:lang w:eastAsia="zh-CN"/>
        </w:rPr>
        <w:t>单位</w:t>
      </w:r>
      <w:r>
        <w:rPr>
          <w:rFonts w:hint="eastAsia" w:ascii="仿宋_GB2312" w:hAnsi="华文仿宋" w:eastAsia="仿宋_GB2312"/>
          <w:color w:val="000000"/>
          <w:sz w:val="32"/>
          <w:szCs w:val="32"/>
        </w:rPr>
        <w:t>支出总预算</w:t>
      </w:r>
      <w:r>
        <w:rPr>
          <w:rFonts w:hint="eastAsia" w:ascii="仿宋_GB2312" w:hAnsi="华文仿宋" w:eastAsia="仿宋_GB2312" w:cs="Times New Roman"/>
          <w:b w:val="0"/>
          <w:bCs w:val="0"/>
          <w:color w:val="auto"/>
          <w:kern w:val="2"/>
          <w:sz w:val="32"/>
          <w:szCs w:val="32"/>
          <w:lang w:val="en-US" w:eastAsia="zh-CN" w:bidi="ar-SA"/>
        </w:rPr>
        <w:t>287.90</w:t>
      </w:r>
      <w:r>
        <w:rPr>
          <w:rFonts w:hint="eastAsia" w:ascii="仿宋_GB2312" w:hAnsi="华文仿宋" w:eastAsia="仿宋_GB2312"/>
          <w:color w:val="000000"/>
          <w:sz w:val="32"/>
          <w:szCs w:val="32"/>
        </w:rPr>
        <w:t>万元，</w:t>
      </w:r>
      <w:r>
        <w:rPr>
          <w:rFonts w:hint="eastAsia" w:ascii="仿宋_GB2312" w:hAnsi="华文仿宋" w:eastAsia="仿宋_GB2312"/>
          <w:color w:val="000000"/>
          <w:sz w:val="32"/>
          <w:szCs w:val="32"/>
          <w:lang w:eastAsia="zh-CN"/>
        </w:rPr>
        <w:t>基本支出预算</w:t>
      </w:r>
      <w:r>
        <w:rPr>
          <w:rFonts w:hint="eastAsia" w:ascii="仿宋_GB2312" w:hAnsi="华文仿宋" w:eastAsia="仿宋_GB2312"/>
          <w:color w:val="000000"/>
          <w:sz w:val="32"/>
          <w:szCs w:val="32"/>
          <w:lang w:val="en-US" w:eastAsia="zh-CN"/>
        </w:rPr>
        <w:t>271.90万元，占支出总预算的94.4%,</w:t>
      </w:r>
      <w:r>
        <w:rPr>
          <w:rFonts w:hint="eastAsia" w:ascii="仿宋_GB2312" w:hAnsi="华文仿宋" w:eastAsia="仿宋_GB2312"/>
          <w:sz w:val="32"/>
          <w:szCs w:val="32"/>
        </w:rPr>
        <w:t>同比增加</w:t>
      </w:r>
      <w:r>
        <w:rPr>
          <w:rFonts w:hint="eastAsia" w:ascii="仿宋_GB2312" w:hAnsi="华文仿宋" w:eastAsia="仿宋_GB2312"/>
          <w:sz w:val="32"/>
          <w:szCs w:val="32"/>
          <w:lang w:val="en-US" w:eastAsia="zh-CN"/>
        </w:rPr>
        <w:t>13.73</w:t>
      </w:r>
      <w:r>
        <w:rPr>
          <w:rFonts w:hint="eastAsia" w:ascii="仿宋_GB2312" w:hAnsi="华文仿宋" w:eastAsia="仿宋_GB2312"/>
          <w:sz w:val="32"/>
          <w:szCs w:val="32"/>
        </w:rPr>
        <w:t>万元，同比增长</w:t>
      </w:r>
      <w:r>
        <w:rPr>
          <w:rFonts w:hint="eastAsia" w:ascii="仿宋_GB2312" w:hAnsi="华文仿宋" w:eastAsia="仿宋_GB2312"/>
          <w:sz w:val="32"/>
          <w:szCs w:val="32"/>
          <w:lang w:val="en-US" w:eastAsia="zh-CN"/>
        </w:rPr>
        <w:t>5.3</w:t>
      </w:r>
      <w:r>
        <w:rPr>
          <w:rFonts w:hint="eastAsia" w:ascii="仿宋_GB2312" w:hAnsi="华文仿宋" w:eastAsia="仿宋_GB2312"/>
          <w:sz w:val="32"/>
          <w:szCs w:val="32"/>
        </w:rPr>
        <w:t>%。</w:t>
      </w:r>
      <w:r>
        <w:rPr>
          <w:rFonts w:hint="eastAsia" w:ascii="仿宋_GB2312" w:hAnsi="华文仿宋" w:eastAsia="仿宋_GB2312"/>
          <w:sz w:val="32"/>
          <w:szCs w:val="32"/>
          <w:lang w:eastAsia="zh-CN"/>
        </w:rPr>
        <w:t>项目支出预算</w:t>
      </w:r>
      <w:r>
        <w:rPr>
          <w:rFonts w:hint="eastAsia" w:ascii="仿宋_GB2312" w:hAnsi="华文仿宋" w:eastAsia="仿宋_GB2312"/>
          <w:sz w:val="32"/>
          <w:szCs w:val="32"/>
          <w:lang w:val="en-US" w:eastAsia="zh-CN"/>
        </w:rPr>
        <w:t>16.00万元，占支出总预算的5.6%,</w:t>
      </w:r>
      <w:r>
        <w:rPr>
          <w:rFonts w:hint="eastAsia" w:ascii="仿宋_GB2312" w:hAnsi="华文仿宋" w:eastAsia="仿宋_GB2312"/>
          <w:sz w:val="32"/>
          <w:szCs w:val="32"/>
        </w:rPr>
        <w:t>同比增加</w:t>
      </w:r>
      <w:r>
        <w:rPr>
          <w:rFonts w:hint="eastAsia" w:ascii="仿宋_GB2312" w:hAnsi="华文仿宋" w:eastAsia="仿宋_GB2312"/>
          <w:sz w:val="32"/>
          <w:szCs w:val="32"/>
          <w:lang w:val="en-US" w:eastAsia="zh-CN"/>
        </w:rPr>
        <w:t>4.47</w:t>
      </w:r>
      <w:r>
        <w:rPr>
          <w:rFonts w:hint="eastAsia" w:ascii="仿宋_GB2312" w:hAnsi="华文仿宋" w:eastAsia="仿宋_GB2312"/>
          <w:sz w:val="32"/>
          <w:szCs w:val="32"/>
        </w:rPr>
        <w:t>万元，同比增长</w:t>
      </w:r>
      <w:r>
        <w:rPr>
          <w:rFonts w:hint="eastAsia" w:ascii="仿宋_GB2312" w:hAnsi="华文仿宋" w:eastAsia="仿宋_GB2312"/>
          <w:sz w:val="32"/>
          <w:szCs w:val="32"/>
          <w:lang w:val="en-US" w:eastAsia="zh-CN"/>
        </w:rPr>
        <w:t>38.8</w:t>
      </w:r>
      <w:r>
        <w:rPr>
          <w:rFonts w:hint="eastAsia" w:ascii="仿宋_GB2312" w:hAnsi="华文仿宋" w:eastAsia="仿宋_GB2312"/>
          <w:sz w:val="32"/>
          <w:szCs w:val="32"/>
        </w:rPr>
        <w:t>%。</w:t>
      </w:r>
    </w:p>
    <w:p>
      <w:pPr>
        <w:pStyle w:val="3"/>
        <w:keepNext w:val="0"/>
        <w:keepLines w:val="0"/>
        <w:pageBreakBefore w:val="0"/>
        <w:numPr>
          <w:ilvl w:val="0"/>
          <w:numId w:val="1"/>
        </w:numPr>
        <w:kinsoku/>
        <w:wordWrap/>
        <w:overflowPunct/>
        <w:topLinePunct w:val="0"/>
        <w:autoSpaceDE/>
        <w:autoSpaceDN/>
        <w:bidi w:val="0"/>
        <w:spacing w:before="0" w:beforeAutospacing="0" w:after="0" w:afterAutospacing="0" w:line="520" w:lineRule="exact"/>
        <w:ind w:firstLine="640" w:firstLineChars="200"/>
        <w:jc w:val="both"/>
        <w:textAlignment w:val="auto"/>
        <w:outlineLvl w:val="9"/>
        <w:rPr>
          <w:rFonts w:hint="eastAsia" w:ascii="仿宋_GB2312" w:hAnsi="华文仿宋" w:eastAsia="仿宋_GB2312" w:cs="Times New Roman"/>
          <w:kern w:val="2"/>
          <w:sz w:val="32"/>
          <w:szCs w:val="32"/>
          <w:lang w:val="en-US" w:eastAsia="zh-CN" w:bidi="ar-SA"/>
        </w:rPr>
      </w:pPr>
      <w:r>
        <w:rPr>
          <w:rFonts w:hint="eastAsia" w:ascii="仿宋_GB2312" w:hAnsi="华文仿宋" w:eastAsia="仿宋_GB2312" w:cs="Times New Roman"/>
          <w:kern w:val="2"/>
          <w:sz w:val="32"/>
          <w:szCs w:val="32"/>
          <w:lang w:val="en-US" w:eastAsia="zh-CN" w:bidi="ar-SA"/>
        </w:rPr>
        <w:t>按支出功能分类科目划分，共分为4类，其中：</w:t>
      </w:r>
    </w:p>
    <w:p>
      <w:pPr>
        <w:pStyle w:val="3"/>
        <w:keepNext w:val="0"/>
        <w:keepLines w:val="0"/>
        <w:pageBreakBefore w:val="0"/>
        <w:numPr>
          <w:ilvl w:val="0"/>
          <w:numId w:val="0"/>
        </w:numPr>
        <w:kinsoku/>
        <w:wordWrap/>
        <w:overflowPunct/>
        <w:topLinePunct w:val="0"/>
        <w:autoSpaceDE/>
        <w:autoSpaceDN/>
        <w:bidi w:val="0"/>
        <w:spacing w:before="0" w:beforeAutospacing="0" w:after="0" w:afterAutospacing="0" w:line="520" w:lineRule="exact"/>
        <w:ind w:firstLine="640" w:firstLineChars="200"/>
        <w:jc w:val="both"/>
        <w:textAlignment w:val="auto"/>
        <w:outlineLvl w:val="9"/>
        <w:rPr>
          <w:rFonts w:hint="eastAsia" w:ascii="仿宋_GB2312" w:hAnsi="仿宋_GB2312" w:eastAsia="仿宋_GB2312"/>
          <w:b w:val="0"/>
          <w:i w:val="0"/>
          <w:strike w:val="0"/>
          <w:sz w:val="32"/>
          <w:szCs w:val="22"/>
          <w:highlight w:val="none"/>
          <w:u w:val="none"/>
          <w:lang w:eastAsia="zh-CN"/>
        </w:rPr>
      </w:pPr>
      <w:r>
        <w:rPr>
          <w:rFonts w:hint="eastAsia" w:ascii="仿宋_GB2312" w:hAnsi="华文仿宋" w:eastAsia="仿宋_GB2312" w:cs="宋体"/>
          <w:color w:val="000000"/>
          <w:kern w:val="0"/>
          <w:sz w:val="32"/>
          <w:szCs w:val="32"/>
          <w:highlight w:val="none"/>
          <w:lang w:val="en-US" w:eastAsia="zh-CN"/>
        </w:rPr>
        <w:t>1.</w:t>
      </w:r>
      <w:r>
        <w:rPr>
          <w:rFonts w:hint="eastAsia" w:ascii="仿宋_GB2312" w:hAnsi="华文仿宋" w:eastAsia="仿宋_GB2312" w:cs="宋体"/>
          <w:color w:val="000000"/>
          <w:kern w:val="0"/>
          <w:sz w:val="32"/>
          <w:szCs w:val="32"/>
          <w:highlight w:val="none"/>
        </w:rPr>
        <w:t>社会保障和就业支出</w:t>
      </w:r>
      <w:r>
        <w:rPr>
          <w:rFonts w:hint="eastAsia" w:ascii="仿宋_GB2312" w:hAnsi="仿宋_GB2312" w:eastAsia="仿宋_GB2312" w:cs="仿宋_GB2312"/>
          <w:sz w:val="32"/>
          <w:highlight w:val="none"/>
          <w:lang w:val="en-US" w:eastAsia="zh-CN"/>
        </w:rPr>
        <w:t>37.72</w:t>
      </w:r>
      <w:r>
        <w:rPr>
          <w:rFonts w:hint="eastAsia" w:ascii="仿宋_GB2312" w:hAnsi="华文仿宋" w:eastAsia="仿宋_GB2312" w:cs="宋体"/>
          <w:color w:val="000000"/>
          <w:kern w:val="0"/>
          <w:sz w:val="32"/>
          <w:szCs w:val="32"/>
          <w:highlight w:val="none"/>
        </w:rPr>
        <w:t>万元</w:t>
      </w:r>
      <w:r>
        <w:rPr>
          <w:rFonts w:hint="eastAsia" w:ascii="仿宋_GB2312" w:hAnsi="华文仿宋" w:eastAsia="仿宋_GB2312" w:cs="Times New Roman"/>
          <w:kern w:val="2"/>
          <w:sz w:val="32"/>
          <w:szCs w:val="32"/>
          <w:highlight w:val="none"/>
          <w:lang w:val="en-US" w:eastAsia="zh-CN" w:bidi="ar-SA"/>
        </w:rPr>
        <w:t>万元，占支出总预算13.1%，同比减少0.28万元，同比下降0.7%。</w:t>
      </w:r>
      <w:r>
        <w:rPr>
          <w:rFonts w:hint="eastAsia" w:ascii="仿宋_GB2312" w:hAnsi="仿宋_GB2312" w:eastAsia="仿宋_GB2312"/>
          <w:b w:val="0"/>
          <w:i w:val="0"/>
          <w:strike w:val="0"/>
          <w:sz w:val="32"/>
          <w:szCs w:val="22"/>
          <w:highlight w:val="none"/>
          <w:u w:val="none"/>
        </w:rPr>
        <w:t>支</w:t>
      </w:r>
      <w:r>
        <w:rPr>
          <w:rFonts w:hint="eastAsia" w:ascii="仿宋_GB2312" w:hAnsi="华文仿宋" w:eastAsia="仿宋_GB2312" w:cs="Times New Roman"/>
          <w:color w:val="auto"/>
          <w:kern w:val="2"/>
          <w:position w:val="0"/>
          <w:sz w:val="32"/>
          <w:szCs w:val="32"/>
          <w:highlight w:val="none"/>
          <w:u w:val="none"/>
          <w:shd w:val="clear" w:color="auto" w:fill="auto"/>
          <w:lang w:val="en-US" w:eastAsia="zh-CN" w:bidi="ar-SA"/>
        </w:rPr>
        <w:t>出减少的主要原因是：</w:t>
      </w:r>
      <w:r>
        <w:rPr>
          <w:rFonts w:hint="eastAsia" w:ascii="仿宋_GB2312" w:hAnsi="仿宋_GB2312" w:eastAsia="仿宋_GB2312"/>
          <w:b w:val="0"/>
          <w:i w:val="0"/>
          <w:strike w:val="0"/>
          <w:sz w:val="32"/>
          <w:szCs w:val="22"/>
          <w:highlight w:val="none"/>
          <w:u w:val="none"/>
          <w:lang w:eastAsia="zh-CN"/>
        </w:rPr>
        <w:t>绩效减少，基本养老保险和职业年金支出随之减少。</w:t>
      </w:r>
    </w:p>
    <w:p>
      <w:pPr>
        <w:pStyle w:val="3"/>
        <w:keepNext w:val="0"/>
        <w:keepLines w:val="0"/>
        <w:pageBreakBefore w:val="0"/>
        <w:numPr>
          <w:ilvl w:val="0"/>
          <w:numId w:val="0"/>
        </w:numPr>
        <w:kinsoku/>
        <w:wordWrap/>
        <w:overflowPunct/>
        <w:topLinePunct w:val="0"/>
        <w:autoSpaceDE/>
        <w:autoSpaceDN/>
        <w:bidi w:val="0"/>
        <w:spacing w:before="0" w:beforeAutospacing="0" w:after="0" w:afterAutospacing="0" w:line="520" w:lineRule="exact"/>
        <w:ind w:firstLine="640" w:firstLineChars="200"/>
        <w:jc w:val="both"/>
        <w:textAlignment w:val="auto"/>
        <w:outlineLvl w:val="9"/>
        <w:rPr>
          <w:rFonts w:hint="eastAsia" w:ascii="仿宋_GB2312" w:hAnsi="华文仿宋" w:eastAsia="仿宋_GB2312" w:cs="Times New Roman"/>
          <w:kern w:val="2"/>
          <w:sz w:val="32"/>
          <w:szCs w:val="32"/>
          <w:highlight w:val="none"/>
          <w:lang w:val="en-US" w:eastAsia="zh-CN" w:bidi="ar-SA"/>
        </w:rPr>
      </w:pPr>
      <w:r>
        <w:rPr>
          <w:rFonts w:hint="eastAsia" w:ascii="仿宋_GB2312" w:hAnsi="华文仿宋" w:eastAsia="仿宋_GB2312" w:cs="宋体"/>
          <w:color w:val="000000"/>
          <w:kern w:val="0"/>
          <w:sz w:val="32"/>
          <w:szCs w:val="32"/>
          <w:lang w:val="en-US" w:eastAsia="zh-CN"/>
        </w:rPr>
        <w:t>2.</w:t>
      </w:r>
      <w:r>
        <w:rPr>
          <w:rFonts w:hint="eastAsia" w:ascii="仿宋_GB2312" w:hAnsi="华文仿宋" w:eastAsia="仿宋_GB2312" w:cs="宋体"/>
          <w:color w:val="000000"/>
          <w:kern w:val="0"/>
          <w:sz w:val="32"/>
          <w:szCs w:val="32"/>
        </w:rPr>
        <w:t>卫生健康支出</w:t>
      </w:r>
      <w:r>
        <w:rPr>
          <w:rFonts w:hint="eastAsia" w:ascii="仿宋_GB2312" w:hAnsi="仿宋_GB2312" w:eastAsia="仿宋_GB2312" w:cs="仿宋_GB2312"/>
          <w:sz w:val="32"/>
          <w:lang w:val="en-US" w:eastAsia="zh-CN"/>
        </w:rPr>
        <w:t>12.26</w:t>
      </w:r>
      <w:r>
        <w:rPr>
          <w:rFonts w:hint="eastAsia" w:ascii="仿宋_GB2312" w:hAnsi="华文仿宋" w:eastAsia="仿宋_GB2312" w:cs="Times New Roman"/>
          <w:kern w:val="2"/>
          <w:sz w:val="32"/>
          <w:szCs w:val="32"/>
          <w:lang w:val="en-US" w:eastAsia="zh-CN" w:bidi="ar-SA"/>
        </w:rPr>
        <w:t>万元，占支出总预算4.3%，同比减少0.19万元，同比下降1.5%。</w:t>
      </w:r>
      <w:r>
        <w:rPr>
          <w:rFonts w:hint="eastAsia" w:ascii="仿宋_GB2312" w:hAnsi="仿宋_GB2312" w:eastAsia="仿宋_GB2312"/>
          <w:b w:val="0"/>
          <w:i w:val="0"/>
          <w:strike w:val="0"/>
          <w:sz w:val="32"/>
          <w:szCs w:val="22"/>
          <w:highlight w:val="none"/>
          <w:u w:val="none"/>
        </w:rPr>
        <w:t>支</w:t>
      </w:r>
      <w:r>
        <w:rPr>
          <w:rFonts w:hint="eastAsia" w:ascii="仿宋_GB2312" w:hAnsi="华文仿宋" w:eastAsia="仿宋_GB2312" w:cs="Times New Roman"/>
          <w:color w:val="auto"/>
          <w:kern w:val="2"/>
          <w:position w:val="0"/>
          <w:sz w:val="32"/>
          <w:szCs w:val="32"/>
          <w:highlight w:val="none"/>
          <w:u w:val="none"/>
          <w:shd w:val="clear" w:color="auto" w:fill="auto"/>
          <w:lang w:val="en-US" w:eastAsia="zh-CN" w:bidi="ar-SA"/>
        </w:rPr>
        <w:t>出减少的主要原因是：</w:t>
      </w:r>
      <w:r>
        <w:rPr>
          <w:rFonts w:hint="eastAsia" w:ascii="仿宋_GB2312" w:hAnsi="仿宋_GB2312" w:eastAsia="仿宋_GB2312"/>
          <w:b w:val="0"/>
          <w:i w:val="0"/>
          <w:strike w:val="0"/>
          <w:sz w:val="32"/>
          <w:szCs w:val="22"/>
          <w:highlight w:val="none"/>
          <w:u w:val="none"/>
          <w:lang w:eastAsia="zh-CN"/>
        </w:rPr>
        <w:t>绩效减少，基本医疗保险支出随之减少。</w:t>
      </w:r>
    </w:p>
    <w:p>
      <w:pPr>
        <w:pStyle w:val="8"/>
        <w:keepNext w:val="0"/>
        <w:keepLines w:val="0"/>
        <w:pageBreakBefore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snapToGrid w:val="0"/>
        <w:spacing w:beforeAutospacing="0" w:line="520" w:lineRule="exact"/>
        <w:ind w:firstLine="640" w:firstLineChars="200"/>
        <w:textAlignment w:val="auto"/>
        <w:rPr>
          <w:rFonts w:hint="default" w:ascii="仿宋_GB2312" w:hAnsi="华文仿宋" w:eastAsia="仿宋_GB2312" w:cs="Times New Roman"/>
          <w:sz w:val="32"/>
          <w:szCs w:val="32"/>
          <w:highlight w:val="cyan"/>
          <w:lang w:val="en-US" w:eastAsia="zh-CN"/>
        </w:rPr>
      </w:pPr>
      <w:r>
        <w:rPr>
          <w:rFonts w:hint="eastAsia" w:ascii="仿宋_GB2312" w:hAnsi="华文仿宋" w:eastAsia="仿宋_GB2312" w:cs="Times New Roman"/>
          <w:kern w:val="2"/>
          <w:sz w:val="32"/>
          <w:szCs w:val="32"/>
          <w:lang w:val="en-US" w:eastAsia="zh-CN" w:bidi="ar-SA"/>
        </w:rPr>
        <w:t>3.</w:t>
      </w:r>
      <w:r>
        <w:rPr>
          <w:rFonts w:hint="eastAsia" w:ascii="仿宋_GB2312" w:hAnsi="华文仿宋" w:eastAsia="仿宋_GB2312" w:cs="宋体"/>
          <w:color w:val="000000"/>
          <w:kern w:val="0"/>
          <w:sz w:val="32"/>
          <w:szCs w:val="32"/>
        </w:rPr>
        <w:t>资源勘探工业信息等支出</w:t>
      </w:r>
      <w:r>
        <w:rPr>
          <w:rFonts w:hint="eastAsia" w:ascii="仿宋_GB2312" w:hAnsi="仿宋_GB2312" w:eastAsia="仿宋_GB2312" w:cs="仿宋_GB2312"/>
          <w:sz w:val="32"/>
          <w:lang w:val="en-US" w:eastAsia="zh-CN"/>
        </w:rPr>
        <w:t>219.06</w:t>
      </w:r>
      <w:r>
        <w:rPr>
          <w:rFonts w:hint="eastAsia" w:ascii="仿宋_GB2312" w:hAnsi="华文仿宋" w:eastAsia="仿宋_GB2312" w:cs="Times New Roman"/>
          <w:kern w:val="2"/>
          <w:sz w:val="32"/>
          <w:szCs w:val="32"/>
          <w:lang w:val="en-US" w:eastAsia="zh-CN" w:bidi="ar-SA"/>
        </w:rPr>
        <w:t>万元，占支出总预算76.1%，同比增加18.80万元，同比增长9.4%。</w:t>
      </w:r>
      <w:r>
        <w:rPr>
          <w:rFonts w:hint="eastAsia" w:ascii="仿宋_GB2312" w:hAnsi="仿宋_GB2312" w:eastAsia="仿宋_GB2312"/>
          <w:b w:val="0"/>
          <w:i w:val="0"/>
          <w:strike w:val="0"/>
          <w:sz w:val="32"/>
          <w:szCs w:val="22"/>
          <w:highlight w:val="none"/>
          <w:u w:val="none"/>
        </w:rPr>
        <w:t>支出增</w:t>
      </w:r>
      <w:r>
        <w:rPr>
          <w:rFonts w:hint="eastAsia" w:ascii="仿宋_GB2312" w:hAnsi="仿宋_GB2312" w:eastAsia="仿宋_GB2312"/>
          <w:b w:val="0"/>
          <w:i w:val="0"/>
          <w:strike w:val="0"/>
          <w:sz w:val="32"/>
          <w:szCs w:val="22"/>
          <w:highlight w:val="none"/>
          <w:u w:val="none"/>
          <w:lang w:eastAsia="zh-CN"/>
        </w:rPr>
        <w:t>加</w:t>
      </w:r>
      <w:r>
        <w:rPr>
          <w:rFonts w:hint="eastAsia" w:ascii="仿宋_GB2312" w:hAnsi="仿宋_GB2312" w:eastAsia="仿宋_GB2312"/>
          <w:b w:val="0"/>
          <w:i w:val="0"/>
          <w:strike w:val="0"/>
          <w:sz w:val="32"/>
          <w:szCs w:val="22"/>
          <w:highlight w:val="none"/>
          <w:u w:val="none"/>
        </w:rPr>
        <w:t>的主要原因是：</w:t>
      </w:r>
      <w:r>
        <w:rPr>
          <w:rFonts w:hint="eastAsia" w:ascii="仿宋_GB2312" w:hAnsi="华文仿宋" w:eastAsia="仿宋_GB2312"/>
          <w:sz w:val="32"/>
          <w:szCs w:val="32"/>
          <w:highlight w:val="none"/>
          <w:lang w:val="en-US" w:eastAsia="zh-CN"/>
        </w:rPr>
        <w:t>人员增加1人，</w:t>
      </w:r>
      <w:r>
        <w:rPr>
          <w:rFonts w:hint="eastAsia" w:ascii="仿宋_GB2312" w:hAnsi="仿宋_GB2312" w:eastAsia="仿宋_GB2312"/>
          <w:b w:val="0"/>
          <w:i w:val="0"/>
          <w:strike w:val="0"/>
          <w:sz w:val="32"/>
          <w:szCs w:val="22"/>
          <w:highlight w:val="none"/>
          <w:u w:val="none"/>
          <w:lang w:eastAsia="zh-CN"/>
        </w:rPr>
        <w:t>工资福利支出和定额公用经费支出</w:t>
      </w:r>
      <w:r>
        <w:rPr>
          <w:rFonts w:hint="eastAsia" w:ascii="仿宋_GB2312" w:hAnsi="华文仿宋" w:eastAsia="仿宋_GB2312"/>
          <w:sz w:val="32"/>
          <w:szCs w:val="32"/>
          <w:lang w:val="en-US" w:eastAsia="zh-CN"/>
        </w:rPr>
        <w:t>增加</w:t>
      </w:r>
      <w:r>
        <w:rPr>
          <w:rFonts w:hint="eastAsia" w:ascii="仿宋_GB2312" w:hAnsi="仿宋_GB2312" w:eastAsia="仿宋_GB2312"/>
          <w:b w:val="0"/>
          <w:i w:val="0"/>
          <w:strike w:val="0"/>
          <w:sz w:val="32"/>
          <w:szCs w:val="22"/>
          <w:highlight w:val="none"/>
          <w:u w:val="none"/>
          <w:lang w:eastAsia="zh-CN"/>
        </w:rPr>
        <w:t>。</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0" w:firstLineChars="200"/>
        <w:jc w:val="both"/>
        <w:textAlignment w:val="auto"/>
        <w:outlineLvl w:val="9"/>
        <w:rPr>
          <w:rFonts w:hint="default" w:ascii="仿宋_GB2312" w:hAnsi="华文仿宋" w:eastAsia="仿宋_GB2312" w:cs="Times New Roman"/>
          <w:kern w:val="2"/>
          <w:sz w:val="32"/>
          <w:szCs w:val="32"/>
          <w:lang w:val="en-US" w:eastAsia="zh-CN" w:bidi="ar-SA"/>
        </w:rPr>
      </w:pPr>
      <w:r>
        <w:rPr>
          <w:rFonts w:hint="eastAsia" w:ascii="仿宋_GB2312" w:hAnsi="华文仿宋" w:eastAsia="仿宋_GB2312" w:cs="Times New Roman"/>
          <w:kern w:val="2"/>
          <w:sz w:val="32"/>
          <w:szCs w:val="32"/>
          <w:lang w:val="en-US" w:eastAsia="zh-CN" w:bidi="ar-SA"/>
        </w:rPr>
        <w:t>4.</w:t>
      </w:r>
      <w:r>
        <w:rPr>
          <w:rFonts w:hint="eastAsia" w:ascii="仿宋_GB2312" w:hAnsi="华文仿宋" w:eastAsia="仿宋_GB2312" w:cs="宋体"/>
          <w:color w:val="000000"/>
          <w:kern w:val="0"/>
          <w:sz w:val="32"/>
          <w:szCs w:val="32"/>
        </w:rPr>
        <w:t>住房保障支出</w:t>
      </w:r>
      <w:r>
        <w:rPr>
          <w:rFonts w:hint="eastAsia" w:ascii="仿宋_GB2312" w:hAnsi="仿宋_GB2312" w:eastAsia="仿宋_GB2312" w:cs="仿宋_GB2312"/>
          <w:sz w:val="32"/>
          <w:lang w:val="en-US" w:eastAsia="zh-CN"/>
        </w:rPr>
        <w:t>18.86</w:t>
      </w:r>
      <w:r>
        <w:rPr>
          <w:rFonts w:hint="eastAsia" w:ascii="仿宋_GB2312" w:hAnsi="华文仿宋" w:eastAsia="仿宋_GB2312" w:cs="Times New Roman"/>
          <w:kern w:val="2"/>
          <w:sz w:val="32"/>
          <w:szCs w:val="32"/>
          <w:lang w:val="en-US" w:eastAsia="zh-CN" w:bidi="ar-SA"/>
        </w:rPr>
        <w:t>万元，占支出总预算6.5%，同比减少0.14万元，同比下降0.7%。</w:t>
      </w:r>
      <w:r>
        <w:rPr>
          <w:rFonts w:hint="eastAsia" w:ascii="仿宋_GB2312" w:hAnsi="仿宋_GB2312" w:eastAsia="仿宋_GB2312"/>
          <w:b w:val="0"/>
          <w:i w:val="0"/>
          <w:strike w:val="0"/>
          <w:sz w:val="32"/>
          <w:szCs w:val="22"/>
          <w:highlight w:val="none"/>
          <w:u w:val="none"/>
        </w:rPr>
        <w:t>支</w:t>
      </w:r>
      <w:r>
        <w:rPr>
          <w:rFonts w:hint="eastAsia" w:ascii="仿宋_GB2312" w:hAnsi="华文仿宋" w:eastAsia="仿宋_GB2312" w:cs="Times New Roman"/>
          <w:color w:val="auto"/>
          <w:kern w:val="2"/>
          <w:position w:val="0"/>
          <w:sz w:val="32"/>
          <w:szCs w:val="32"/>
          <w:u w:val="none"/>
          <w:shd w:val="clear" w:color="auto" w:fill="auto"/>
          <w:lang w:val="en-US" w:eastAsia="zh-CN" w:bidi="ar-SA"/>
        </w:rPr>
        <w:t>出减少的主要原因是：</w:t>
      </w:r>
      <w:r>
        <w:rPr>
          <w:rFonts w:hint="eastAsia" w:ascii="仿宋_GB2312" w:hAnsi="仿宋_GB2312" w:eastAsia="仿宋_GB2312"/>
          <w:b w:val="0"/>
          <w:i w:val="0"/>
          <w:strike w:val="0"/>
          <w:sz w:val="32"/>
          <w:szCs w:val="22"/>
          <w:highlight w:val="none"/>
          <w:u w:val="none"/>
          <w:lang w:eastAsia="zh-CN"/>
        </w:rPr>
        <w:t>绩效减少</w:t>
      </w:r>
      <w:r>
        <w:rPr>
          <w:rFonts w:hint="eastAsia" w:ascii="仿宋_GB2312" w:hAnsi="华文仿宋" w:eastAsia="仿宋_GB2312" w:cs="Times New Roman"/>
          <w:color w:val="auto"/>
          <w:kern w:val="2"/>
          <w:position w:val="0"/>
          <w:sz w:val="32"/>
          <w:szCs w:val="32"/>
          <w:u w:val="none"/>
          <w:shd w:val="clear" w:color="auto" w:fill="auto"/>
          <w:lang w:val="en-US" w:eastAsia="zh-CN" w:bidi="ar-SA"/>
        </w:rPr>
        <w:t>，</w:t>
      </w:r>
      <w:r>
        <w:rPr>
          <w:rFonts w:hint="eastAsia" w:ascii="仿宋_GB2312" w:hAnsi="仿宋_GB2312" w:eastAsia="仿宋_GB2312"/>
          <w:b w:val="0"/>
          <w:i w:val="0"/>
          <w:strike w:val="0"/>
          <w:sz w:val="32"/>
          <w:szCs w:val="22"/>
          <w:highlight w:val="none"/>
          <w:u w:val="none"/>
          <w:lang w:eastAsia="zh-CN"/>
        </w:rPr>
        <w:t>住房公积金支出减少。</w:t>
      </w:r>
    </w:p>
    <w:p>
      <w:pPr>
        <w:pStyle w:val="3"/>
        <w:keepNext w:val="0"/>
        <w:keepLines w:val="0"/>
        <w:pageBreakBefore w:val="0"/>
        <w:numPr>
          <w:ilvl w:val="0"/>
          <w:numId w:val="1"/>
        </w:numPr>
        <w:kinsoku/>
        <w:wordWrap/>
        <w:overflowPunct/>
        <w:topLinePunct w:val="0"/>
        <w:autoSpaceDE/>
        <w:autoSpaceDN/>
        <w:bidi w:val="0"/>
        <w:spacing w:before="0" w:beforeAutospacing="0" w:after="0" w:afterAutospacing="0" w:line="520" w:lineRule="exact"/>
        <w:ind w:firstLine="640" w:firstLineChars="200"/>
        <w:jc w:val="both"/>
        <w:textAlignment w:val="auto"/>
        <w:rPr>
          <w:rFonts w:hint="eastAsia" w:ascii="仿宋_GB2312" w:hAnsi="华文仿宋" w:eastAsia="仿宋_GB2312" w:cs="Times New Roman"/>
          <w:kern w:val="2"/>
          <w:sz w:val="32"/>
          <w:szCs w:val="32"/>
          <w:lang w:val="en-US" w:eastAsia="zh-CN" w:bidi="ar-SA"/>
        </w:rPr>
      </w:pPr>
      <w:r>
        <w:rPr>
          <w:rFonts w:hint="eastAsia" w:ascii="仿宋_GB2312" w:hAnsi="华文仿宋" w:eastAsia="仿宋_GB2312" w:cs="Times New Roman"/>
          <w:kern w:val="2"/>
          <w:sz w:val="32"/>
          <w:szCs w:val="32"/>
          <w:lang w:val="en-US" w:eastAsia="zh-CN" w:bidi="ar-SA"/>
        </w:rPr>
        <w:t>按支出结构分类划分，分为基本支出预算和项目支出预算。</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0" w:firstLineChars="200"/>
        <w:jc w:val="both"/>
        <w:textAlignment w:val="auto"/>
        <w:outlineLvl w:val="9"/>
        <w:rPr>
          <w:rFonts w:hint="default" w:ascii="仿宋_GB2312" w:hAnsi="华文仿宋" w:eastAsia="仿宋_GB2312" w:cs="Times New Roman"/>
          <w:strike w:val="0"/>
          <w:color w:val="auto"/>
          <w:kern w:val="2"/>
          <w:sz w:val="32"/>
          <w:szCs w:val="32"/>
          <w:lang w:val="en-US" w:eastAsia="zh-CN" w:bidi="ar-SA"/>
        </w:rPr>
      </w:pPr>
      <w:r>
        <w:rPr>
          <w:rFonts w:hint="eastAsia" w:ascii="仿宋_GB2312" w:hAnsi="华文仿宋" w:eastAsia="仿宋_GB2312" w:cs="Times New Roman"/>
          <w:kern w:val="2"/>
          <w:sz w:val="32"/>
          <w:szCs w:val="32"/>
          <w:lang w:val="en-US" w:eastAsia="zh-CN" w:bidi="ar-SA"/>
        </w:rPr>
        <w:t>1.基本支出预算271.90万元，占一般公共预算拨款支出预算94.4%，同比增加13.73万元，同比增长5.3%。</w:t>
      </w:r>
    </w:p>
    <w:p>
      <w:pPr>
        <w:pStyle w:val="3"/>
        <w:keepNext w:val="0"/>
        <w:keepLines w:val="0"/>
        <w:pageBreakBefore w:val="0"/>
        <w:tabs>
          <w:tab w:val="center" w:pos="4475"/>
        </w:tabs>
        <w:kinsoku/>
        <w:wordWrap/>
        <w:overflowPunct/>
        <w:topLinePunct w:val="0"/>
        <w:autoSpaceDE/>
        <w:autoSpaceDN/>
        <w:bidi w:val="0"/>
        <w:spacing w:before="0" w:beforeAutospacing="0" w:after="0" w:afterAutospacing="0" w:line="520" w:lineRule="exact"/>
        <w:ind w:firstLine="640" w:firstLineChars="200"/>
        <w:textAlignment w:val="auto"/>
        <w:outlineLvl w:val="9"/>
        <w:rPr>
          <w:rFonts w:hint="eastAsia" w:ascii="仿宋_GB2312" w:hAnsi="华文仿宋" w:eastAsia="仿宋_GB2312" w:cs="Times New Roman"/>
          <w:kern w:val="2"/>
          <w:sz w:val="32"/>
          <w:szCs w:val="32"/>
          <w:lang w:val="en-US" w:eastAsia="zh-CN" w:bidi="ar-SA"/>
        </w:rPr>
      </w:pPr>
      <w:r>
        <w:rPr>
          <w:rFonts w:hint="eastAsia" w:ascii="仿宋_GB2312" w:hAnsi="华文仿宋" w:eastAsia="仿宋_GB2312" w:cs="Times New Roman"/>
          <w:kern w:val="2"/>
          <w:sz w:val="32"/>
          <w:szCs w:val="32"/>
          <w:lang w:val="en-US" w:eastAsia="zh-CN" w:bidi="ar-SA"/>
        </w:rPr>
        <w:t>2.项目支出预算16.00万元，占支出总预算5.6%，同比增加4.47万元，同比增长38.8%。</w:t>
      </w:r>
    </w:p>
    <w:p>
      <w:pPr>
        <w:pStyle w:val="8"/>
        <w:keepNext w:val="0"/>
        <w:keepLines w:val="0"/>
        <w:pageBreakBefore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snapToGrid w:val="0"/>
        <w:spacing w:beforeAutospacing="0" w:line="520" w:lineRule="exact"/>
        <w:ind w:firstLine="640" w:firstLineChars="200"/>
        <w:textAlignment w:val="auto"/>
        <w:rPr>
          <w:rFonts w:hint="default" w:ascii="仿宋_GB2312" w:hAnsi="华文仿宋" w:eastAsia="仿宋_GB2312" w:cs="Times New Roman"/>
          <w:sz w:val="32"/>
          <w:szCs w:val="32"/>
          <w:highlight w:val="cyan"/>
          <w:lang w:val="en-US" w:eastAsia="zh-CN"/>
        </w:rPr>
      </w:pPr>
      <w:r>
        <w:rPr>
          <w:rFonts w:hint="eastAsia" w:ascii="仿宋_GB2312" w:hAnsi="华文仿宋" w:eastAsia="仿宋_GB2312"/>
          <w:sz w:val="32"/>
          <w:szCs w:val="32"/>
          <w:lang w:val="en-US" w:eastAsia="zh-CN"/>
        </w:rPr>
        <w:t>2022年支出预算总体增加主要是</w:t>
      </w:r>
      <w:r>
        <w:rPr>
          <w:rFonts w:hint="eastAsia" w:ascii="仿宋_GB2312" w:hAnsi="华文仿宋" w:eastAsia="仿宋_GB2312" w:cs="Times New Roman"/>
          <w:kern w:val="2"/>
          <w:sz w:val="32"/>
          <w:szCs w:val="32"/>
          <w:lang w:val="en-US" w:eastAsia="zh-CN" w:bidi="ar-SA"/>
        </w:rPr>
        <w:t>基本支出</w:t>
      </w:r>
      <w:r>
        <w:rPr>
          <w:rFonts w:hint="eastAsia" w:ascii="仿宋_GB2312" w:hAnsi="华文仿宋" w:eastAsia="仿宋_GB2312"/>
          <w:sz w:val="32"/>
          <w:szCs w:val="32"/>
          <w:lang w:val="en-US" w:eastAsia="zh-CN"/>
        </w:rPr>
        <w:t>增加，增加的主要原因：人员增加1人，</w:t>
      </w:r>
      <w:r>
        <w:rPr>
          <w:rFonts w:hint="eastAsia" w:ascii="仿宋_GB2312" w:hAnsi="仿宋_GB2312" w:eastAsia="仿宋_GB2312"/>
          <w:b w:val="0"/>
          <w:i w:val="0"/>
          <w:strike w:val="0"/>
          <w:sz w:val="32"/>
          <w:szCs w:val="22"/>
          <w:highlight w:val="none"/>
          <w:u w:val="none"/>
          <w:lang w:eastAsia="zh-CN"/>
        </w:rPr>
        <w:t>工资福利支出和定额公用经费支出</w:t>
      </w:r>
      <w:r>
        <w:rPr>
          <w:rFonts w:hint="eastAsia" w:ascii="仿宋_GB2312" w:hAnsi="华文仿宋" w:eastAsia="仿宋_GB2312"/>
          <w:sz w:val="32"/>
          <w:szCs w:val="32"/>
          <w:lang w:val="en-US" w:eastAsia="zh-CN"/>
        </w:rPr>
        <w:t>增加</w:t>
      </w:r>
      <w:r>
        <w:rPr>
          <w:rFonts w:hint="eastAsia" w:ascii="仿宋_GB2312" w:hAnsi="仿宋_GB2312" w:eastAsia="仿宋_GB2312"/>
          <w:b w:val="0"/>
          <w:i w:val="0"/>
          <w:strike w:val="0"/>
          <w:sz w:val="32"/>
          <w:szCs w:val="22"/>
          <w:highlight w:val="none"/>
          <w:u w:val="none"/>
          <w:lang w:eastAsia="zh-CN"/>
        </w:rPr>
        <w:t>。</w:t>
      </w:r>
    </w:p>
    <w:p>
      <w:pPr>
        <w:keepNext w:val="0"/>
        <w:keepLines w:val="0"/>
        <w:pageBreakBefore w:val="0"/>
        <w:tabs>
          <w:tab w:val="center" w:pos="4475"/>
        </w:tabs>
        <w:kinsoku/>
        <w:wordWrap/>
        <w:overflowPunct/>
        <w:topLinePunct w:val="0"/>
        <w:autoSpaceDE/>
        <w:autoSpaceDN/>
        <w:bidi w:val="0"/>
        <w:spacing w:line="520" w:lineRule="exact"/>
        <w:ind w:firstLine="645"/>
        <w:jc w:val="both"/>
        <w:textAlignment w:val="auto"/>
        <w:rPr>
          <w:rFonts w:hint="eastAsia" w:ascii="黑体" w:hAnsi="黑体" w:eastAsia="黑体" w:cs="黑体"/>
          <w:b/>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四、财政拨款收支预算情况说明</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0" w:firstLineChars="200"/>
        <w:jc w:val="both"/>
        <w:textAlignment w:val="auto"/>
        <w:rPr>
          <w:rFonts w:hint="eastAsia" w:ascii="仿宋_GB2312" w:hAnsi="华文仿宋" w:eastAsia="仿宋_GB2312" w:cs="Times New Roman"/>
          <w:b w:val="0"/>
          <w:bCs w:val="0"/>
          <w:strike/>
          <w:color w:val="auto"/>
          <w:kern w:val="2"/>
          <w:sz w:val="32"/>
          <w:szCs w:val="32"/>
          <w:lang w:val="en-US" w:eastAsia="zh-CN" w:bidi="ar-SA"/>
        </w:rPr>
      </w:pPr>
      <w:r>
        <w:rPr>
          <w:rFonts w:hint="eastAsia" w:ascii="仿宋_GB2312" w:hAnsi="华文仿宋" w:eastAsia="仿宋_GB2312" w:cs="Times New Roman"/>
          <w:b w:val="0"/>
          <w:bCs w:val="0"/>
          <w:color w:val="auto"/>
          <w:kern w:val="2"/>
          <w:sz w:val="32"/>
          <w:szCs w:val="32"/>
          <w:lang w:val="en-US" w:eastAsia="zh-CN" w:bidi="ar-SA"/>
        </w:rPr>
        <w:t>2022年单位财政拨款收支总预算287.90万元， 收入包括：</w:t>
      </w:r>
      <w:r>
        <w:rPr>
          <w:rFonts w:hint="eastAsia" w:ascii="仿宋_GB2312" w:hAnsi="华文仿宋" w:eastAsia="仿宋_GB2312" w:cs="宋体"/>
          <w:color w:val="000000"/>
          <w:kern w:val="0"/>
          <w:sz w:val="32"/>
          <w:szCs w:val="32"/>
        </w:rPr>
        <w:t>一般公共财政预算拨款</w:t>
      </w:r>
      <w:r>
        <w:rPr>
          <w:rFonts w:hint="eastAsia" w:ascii="仿宋_GB2312" w:hAnsi="华文仿宋" w:eastAsia="仿宋_GB2312" w:cs="Times New Roman"/>
          <w:b w:val="0"/>
          <w:bCs w:val="0"/>
          <w:color w:val="auto"/>
          <w:kern w:val="2"/>
          <w:sz w:val="32"/>
          <w:szCs w:val="32"/>
          <w:lang w:val="en-US" w:eastAsia="zh-CN" w:bidi="ar-SA"/>
        </w:rPr>
        <w:t>287.90</w:t>
      </w:r>
      <w:r>
        <w:rPr>
          <w:rFonts w:hint="eastAsia" w:ascii="仿宋_GB2312" w:hAnsi="华文仿宋" w:eastAsia="仿宋_GB2312" w:cs="宋体"/>
          <w:color w:val="000000"/>
          <w:kern w:val="0"/>
          <w:sz w:val="32"/>
          <w:szCs w:val="32"/>
        </w:rPr>
        <w:t>万元</w:t>
      </w:r>
      <w:r>
        <w:rPr>
          <w:rFonts w:hint="eastAsia" w:ascii="仿宋_GB2312" w:hAnsi="华文仿宋" w:eastAsia="仿宋_GB2312" w:cs="Times New Roman"/>
          <w:b w:val="0"/>
          <w:bCs w:val="0"/>
          <w:color w:val="auto"/>
          <w:kern w:val="2"/>
          <w:sz w:val="32"/>
          <w:szCs w:val="32"/>
          <w:lang w:val="en-US" w:eastAsia="zh-CN" w:bidi="ar-SA"/>
        </w:rPr>
        <w:t>;支出包括：</w:t>
      </w:r>
      <w:r>
        <w:rPr>
          <w:rFonts w:hint="eastAsia" w:ascii="仿宋_GB2312" w:hAnsi="华文仿宋" w:eastAsia="仿宋_GB2312" w:cs="宋体"/>
          <w:color w:val="000000"/>
          <w:kern w:val="0"/>
          <w:sz w:val="32"/>
          <w:szCs w:val="32"/>
        </w:rPr>
        <w:t>社会保障和就业支出</w:t>
      </w:r>
      <w:r>
        <w:rPr>
          <w:rFonts w:hint="eastAsia" w:ascii="仿宋_GB2312" w:hAnsi="仿宋_GB2312" w:eastAsia="仿宋_GB2312" w:cs="仿宋_GB2312"/>
          <w:sz w:val="32"/>
          <w:lang w:val="en-US" w:eastAsia="zh-CN"/>
        </w:rPr>
        <w:t>37.72</w:t>
      </w:r>
      <w:r>
        <w:rPr>
          <w:rFonts w:hint="eastAsia" w:ascii="仿宋_GB2312" w:hAnsi="华文仿宋" w:eastAsia="仿宋_GB2312" w:cs="宋体"/>
          <w:color w:val="000000"/>
          <w:kern w:val="0"/>
          <w:sz w:val="32"/>
          <w:szCs w:val="32"/>
        </w:rPr>
        <w:t>万元、卫生健康支出</w:t>
      </w:r>
      <w:r>
        <w:rPr>
          <w:rFonts w:hint="eastAsia" w:ascii="仿宋_GB2312" w:hAnsi="仿宋_GB2312" w:eastAsia="仿宋_GB2312" w:cs="仿宋_GB2312"/>
          <w:sz w:val="32"/>
          <w:lang w:val="en-US" w:eastAsia="zh-CN"/>
        </w:rPr>
        <w:t>12.26</w:t>
      </w:r>
      <w:r>
        <w:rPr>
          <w:rFonts w:hint="eastAsia" w:ascii="仿宋_GB2312" w:hAnsi="华文仿宋" w:eastAsia="仿宋_GB2312" w:cs="宋体"/>
          <w:color w:val="000000"/>
          <w:kern w:val="0"/>
          <w:sz w:val="32"/>
          <w:szCs w:val="32"/>
        </w:rPr>
        <w:t>万元、资源勘探工业信息等支出</w:t>
      </w:r>
      <w:r>
        <w:rPr>
          <w:rFonts w:hint="eastAsia" w:ascii="仿宋_GB2312" w:hAnsi="仿宋_GB2312" w:eastAsia="仿宋_GB2312" w:cs="仿宋_GB2312"/>
          <w:sz w:val="32"/>
          <w:lang w:val="en-US" w:eastAsia="zh-CN"/>
        </w:rPr>
        <w:t>219.06</w:t>
      </w:r>
      <w:r>
        <w:rPr>
          <w:rFonts w:hint="eastAsia" w:ascii="仿宋_GB2312" w:hAnsi="华文仿宋" w:eastAsia="仿宋_GB2312" w:cs="宋体"/>
          <w:color w:val="000000"/>
          <w:kern w:val="0"/>
          <w:sz w:val="32"/>
          <w:szCs w:val="32"/>
        </w:rPr>
        <w:t>万元、住房保障支出</w:t>
      </w:r>
      <w:r>
        <w:rPr>
          <w:rFonts w:hint="eastAsia" w:ascii="仿宋_GB2312" w:hAnsi="仿宋_GB2312" w:eastAsia="仿宋_GB2312" w:cs="仿宋_GB2312"/>
          <w:sz w:val="32"/>
          <w:lang w:val="en-US" w:eastAsia="zh-CN"/>
        </w:rPr>
        <w:t>18.86</w:t>
      </w:r>
      <w:r>
        <w:rPr>
          <w:rFonts w:hint="eastAsia" w:ascii="仿宋_GB2312" w:hAnsi="华文仿宋" w:eastAsia="仿宋_GB2312" w:cs="宋体"/>
          <w:color w:val="000000"/>
          <w:kern w:val="0"/>
          <w:sz w:val="32"/>
          <w:szCs w:val="32"/>
        </w:rPr>
        <w:t>万元</w:t>
      </w:r>
      <w:r>
        <w:rPr>
          <w:rFonts w:hint="eastAsia" w:ascii="仿宋_GB2312" w:hAnsi="华文仿宋" w:eastAsia="仿宋_GB2312" w:cs="Times New Roman"/>
          <w:b w:val="0"/>
          <w:bCs w:val="0"/>
          <w:color w:val="auto"/>
          <w:kern w:val="2"/>
          <w:sz w:val="32"/>
          <w:szCs w:val="32"/>
          <w:lang w:val="en-US" w:eastAsia="zh-CN" w:bidi="ar-SA"/>
        </w:rPr>
        <w:t>。</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3" w:firstLineChars="200"/>
        <w:jc w:val="both"/>
        <w:textAlignment w:val="auto"/>
        <w:rPr>
          <w:rFonts w:hint="eastAsia" w:ascii="黑体" w:hAnsi="黑体" w:eastAsia="黑体" w:cs="黑体"/>
          <w:b/>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五、一般公共预算支出情况说明</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0" w:firstLineChars="200"/>
        <w:jc w:val="both"/>
        <w:textAlignment w:val="auto"/>
        <w:rPr>
          <w:rFonts w:hint="eastAsia" w:ascii="仿宋_GB2312" w:hAnsi="华文仿宋" w:eastAsia="仿宋_GB2312" w:cs="Times New Roman"/>
          <w:b w:val="0"/>
          <w:bCs w:val="0"/>
          <w:color w:val="auto"/>
          <w:kern w:val="2"/>
          <w:sz w:val="32"/>
          <w:szCs w:val="32"/>
          <w:lang w:val="en-US" w:eastAsia="zh-CN" w:bidi="ar-SA"/>
        </w:rPr>
      </w:pPr>
      <w:r>
        <w:rPr>
          <w:rFonts w:hint="eastAsia" w:ascii="仿宋_GB2312" w:hAnsi="华文仿宋" w:eastAsia="仿宋_GB2312" w:cs="Times New Roman"/>
          <w:b w:val="0"/>
          <w:bCs w:val="0"/>
          <w:color w:val="auto"/>
          <w:kern w:val="2"/>
          <w:sz w:val="32"/>
          <w:szCs w:val="32"/>
          <w:lang w:val="en-US" w:eastAsia="zh-CN" w:bidi="ar-SA"/>
        </w:rPr>
        <w:t>2022年单位一般公共预算拨款支出287.90万元，其中：基本支出271.90万元，项目支出16.00万元，具体支出预算如下：</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0" w:firstLineChars="200"/>
        <w:textAlignment w:val="auto"/>
        <w:rPr>
          <w:rFonts w:hint="eastAsia" w:ascii="仿宋_GB2312" w:hAnsi="华文仿宋" w:eastAsia="仿宋_GB2312" w:cs="Times New Roman"/>
          <w:b w:val="0"/>
          <w:bCs w:val="0"/>
          <w:color w:val="auto"/>
          <w:kern w:val="2"/>
          <w:sz w:val="32"/>
          <w:szCs w:val="32"/>
          <w:lang w:val="en-US" w:eastAsia="zh-CN" w:bidi="ar-SA"/>
        </w:rPr>
      </w:pPr>
      <w:r>
        <w:rPr>
          <w:rFonts w:hint="eastAsia" w:ascii="仿宋_GB2312" w:hAnsi="华文仿宋" w:eastAsia="仿宋_GB2312" w:cs="Times New Roman"/>
          <w:b w:val="0"/>
          <w:bCs w:val="0"/>
          <w:color w:val="auto"/>
          <w:kern w:val="2"/>
          <w:sz w:val="32"/>
          <w:szCs w:val="32"/>
          <w:lang w:val="en-US" w:eastAsia="zh-CN" w:bidi="ar-SA"/>
        </w:rPr>
        <w:t>（一）</w:t>
      </w:r>
      <w:r>
        <w:rPr>
          <w:rFonts w:hint="eastAsia" w:ascii="仿宋_GB2312" w:hAnsi="华文仿宋" w:eastAsia="仿宋_GB2312" w:cs="Times New Roman"/>
          <w:kern w:val="2"/>
          <w:sz w:val="32"/>
          <w:szCs w:val="32"/>
        </w:rPr>
        <w:t>机关事业单位基本养老保险缴费支出</w:t>
      </w:r>
      <w:r>
        <w:rPr>
          <w:rFonts w:hint="eastAsia" w:ascii="仿宋_GB2312" w:hAnsi="华文仿宋" w:eastAsia="仿宋_GB2312" w:cs="Times New Roman"/>
          <w:kern w:val="2"/>
          <w:sz w:val="32"/>
          <w:szCs w:val="32"/>
          <w:lang w:val="en-US" w:eastAsia="zh-CN"/>
        </w:rPr>
        <w:t>25.15</w:t>
      </w:r>
      <w:r>
        <w:rPr>
          <w:rFonts w:hint="eastAsia" w:ascii="仿宋_GB2312" w:hAnsi="华文仿宋" w:eastAsia="仿宋_GB2312" w:cs="Times New Roman"/>
          <w:kern w:val="2"/>
          <w:sz w:val="32"/>
          <w:szCs w:val="32"/>
        </w:rPr>
        <w:t>万元，全部为基本支出。主要用于</w:t>
      </w:r>
      <w:r>
        <w:rPr>
          <w:rFonts w:hint="eastAsia" w:ascii="仿宋_GB2312" w:hAnsi="华文仿宋" w:eastAsia="仿宋_GB2312"/>
          <w:sz w:val="32"/>
          <w:szCs w:val="32"/>
        </w:rPr>
        <w:t>缴纳基本养老保险。</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0" w:firstLineChars="200"/>
        <w:textAlignment w:val="auto"/>
        <w:rPr>
          <w:rFonts w:hint="eastAsia" w:ascii="仿宋_GB2312" w:hAnsi="华文仿宋" w:eastAsia="仿宋_GB2312"/>
          <w:sz w:val="32"/>
          <w:szCs w:val="32"/>
        </w:rPr>
      </w:pPr>
      <w:r>
        <w:rPr>
          <w:rFonts w:hint="eastAsia" w:ascii="仿宋_GB2312" w:hAnsi="华文仿宋" w:eastAsia="仿宋_GB2312" w:cs="Times New Roman"/>
          <w:b w:val="0"/>
          <w:bCs w:val="0"/>
          <w:color w:val="auto"/>
          <w:kern w:val="2"/>
          <w:sz w:val="32"/>
          <w:szCs w:val="32"/>
          <w:lang w:val="en-US" w:eastAsia="zh-CN" w:bidi="ar-SA"/>
        </w:rPr>
        <w:t>（二）</w:t>
      </w:r>
      <w:r>
        <w:rPr>
          <w:rFonts w:hint="eastAsia" w:ascii="仿宋_GB2312" w:hAnsi="华文仿宋" w:eastAsia="仿宋_GB2312" w:cs="Times New Roman"/>
          <w:kern w:val="2"/>
          <w:sz w:val="32"/>
          <w:szCs w:val="32"/>
        </w:rPr>
        <w:t>机关事业单位职业年金缴费支出</w:t>
      </w:r>
      <w:r>
        <w:rPr>
          <w:rFonts w:hint="eastAsia" w:ascii="仿宋_GB2312" w:hAnsi="华文仿宋" w:eastAsia="仿宋_GB2312" w:cs="Times New Roman"/>
          <w:kern w:val="2"/>
          <w:sz w:val="32"/>
          <w:szCs w:val="32"/>
          <w:lang w:val="en-US" w:eastAsia="zh-CN"/>
        </w:rPr>
        <w:t>12.57</w:t>
      </w:r>
      <w:r>
        <w:rPr>
          <w:rFonts w:hint="eastAsia" w:ascii="仿宋_GB2312" w:hAnsi="华文仿宋" w:eastAsia="仿宋_GB2312" w:cs="Times New Roman"/>
          <w:kern w:val="2"/>
          <w:sz w:val="32"/>
          <w:szCs w:val="32"/>
        </w:rPr>
        <w:t>万元，全部为基本支出。主要用于</w:t>
      </w:r>
      <w:r>
        <w:rPr>
          <w:rFonts w:hint="eastAsia" w:ascii="仿宋_GB2312" w:hAnsi="华文仿宋" w:eastAsia="仿宋_GB2312"/>
          <w:sz w:val="32"/>
          <w:szCs w:val="32"/>
        </w:rPr>
        <w:t>缴纳职业年金。</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0" w:firstLineChars="200"/>
        <w:textAlignment w:val="auto"/>
        <w:rPr>
          <w:rFonts w:hint="eastAsia" w:ascii="仿宋_GB2312" w:hAnsi="华文仿宋" w:eastAsia="仿宋_GB2312"/>
          <w:sz w:val="32"/>
          <w:szCs w:val="32"/>
        </w:rPr>
      </w:pPr>
      <w:r>
        <w:rPr>
          <w:rFonts w:hint="eastAsia" w:ascii="仿宋_GB2312" w:hAnsi="华文仿宋" w:eastAsia="仿宋_GB2312"/>
          <w:sz w:val="32"/>
          <w:szCs w:val="32"/>
        </w:rPr>
        <w:t>（</w:t>
      </w:r>
      <w:r>
        <w:rPr>
          <w:rFonts w:hint="eastAsia" w:ascii="仿宋_GB2312" w:hAnsi="华文仿宋" w:eastAsia="仿宋_GB2312"/>
          <w:sz w:val="32"/>
          <w:szCs w:val="32"/>
          <w:lang w:eastAsia="zh-CN"/>
        </w:rPr>
        <w:t>三</w:t>
      </w:r>
      <w:r>
        <w:rPr>
          <w:rFonts w:hint="eastAsia" w:ascii="仿宋_GB2312" w:hAnsi="华文仿宋" w:eastAsia="仿宋_GB2312"/>
          <w:sz w:val="32"/>
          <w:szCs w:val="32"/>
        </w:rPr>
        <w:t>）事业单位医疗</w:t>
      </w:r>
      <w:r>
        <w:rPr>
          <w:rFonts w:hint="eastAsia" w:ascii="仿宋_GB2312" w:hAnsi="华文仿宋" w:eastAsia="仿宋_GB2312"/>
          <w:sz w:val="32"/>
          <w:szCs w:val="32"/>
          <w:lang w:val="en-US" w:eastAsia="zh-CN"/>
        </w:rPr>
        <w:t>12.26</w:t>
      </w:r>
      <w:r>
        <w:rPr>
          <w:rFonts w:hint="eastAsia" w:ascii="仿宋_GB2312" w:hAnsi="华文仿宋" w:eastAsia="仿宋_GB2312" w:cs="Times New Roman"/>
          <w:kern w:val="2"/>
          <w:sz w:val="32"/>
          <w:szCs w:val="32"/>
        </w:rPr>
        <w:t>万元，全部为基本支出。主要用于缴纳</w:t>
      </w:r>
      <w:r>
        <w:rPr>
          <w:rFonts w:hint="eastAsia" w:ascii="仿宋_GB2312" w:hAnsi="华文仿宋" w:eastAsia="仿宋_GB2312"/>
          <w:sz w:val="32"/>
          <w:szCs w:val="32"/>
        </w:rPr>
        <w:t>基本医疗保险。</w:t>
      </w:r>
    </w:p>
    <w:p>
      <w:pPr>
        <w:pStyle w:val="3"/>
        <w:keepNext w:val="0"/>
        <w:keepLines w:val="0"/>
        <w:pageBreakBefore w:val="0"/>
        <w:kinsoku/>
        <w:wordWrap/>
        <w:overflowPunct/>
        <w:topLinePunct w:val="0"/>
        <w:autoSpaceDE/>
        <w:autoSpaceDN/>
        <w:bidi w:val="0"/>
        <w:snapToGrid w:val="0"/>
        <w:spacing w:before="0" w:beforeAutospacing="0" w:after="0" w:afterAutospacing="0" w:line="520" w:lineRule="exact"/>
        <w:ind w:firstLine="640" w:firstLineChars="200"/>
        <w:jc w:val="both"/>
        <w:textAlignment w:val="auto"/>
        <w:rPr>
          <w:rFonts w:hint="eastAsia" w:ascii="仿宋_GB2312" w:hAnsi="华文仿宋" w:eastAsia="仿宋_GB2312"/>
          <w:sz w:val="32"/>
          <w:szCs w:val="32"/>
        </w:rPr>
      </w:pPr>
      <w:r>
        <w:rPr>
          <w:rFonts w:hint="eastAsia" w:ascii="仿宋_GB2312" w:hAnsi="华文仿宋" w:eastAsia="仿宋_GB2312" w:cs="Times New Roman"/>
          <w:kern w:val="2"/>
          <w:sz w:val="32"/>
          <w:szCs w:val="32"/>
        </w:rPr>
        <w:t>（</w:t>
      </w:r>
      <w:r>
        <w:rPr>
          <w:rFonts w:hint="eastAsia" w:ascii="仿宋_GB2312" w:hAnsi="华文仿宋" w:eastAsia="仿宋_GB2312" w:cs="Times New Roman"/>
          <w:kern w:val="2"/>
          <w:sz w:val="32"/>
          <w:szCs w:val="32"/>
          <w:lang w:eastAsia="zh-CN"/>
        </w:rPr>
        <w:t>四</w:t>
      </w:r>
      <w:r>
        <w:rPr>
          <w:rFonts w:hint="eastAsia" w:ascii="仿宋_GB2312" w:hAnsi="华文仿宋" w:eastAsia="仿宋_GB2312" w:cs="Times New Roman"/>
          <w:kern w:val="2"/>
          <w:sz w:val="32"/>
          <w:szCs w:val="32"/>
        </w:rPr>
        <w:t>）其他国有资产监管支出21</w:t>
      </w:r>
      <w:r>
        <w:rPr>
          <w:rFonts w:ascii="仿宋_GB2312" w:hAnsi="华文仿宋" w:eastAsia="仿宋_GB2312" w:cs="Times New Roman"/>
          <w:kern w:val="2"/>
          <w:sz w:val="32"/>
          <w:szCs w:val="32"/>
        </w:rPr>
        <w:t>9.06</w:t>
      </w:r>
      <w:r>
        <w:rPr>
          <w:rFonts w:hint="eastAsia" w:ascii="仿宋_GB2312" w:hAnsi="华文仿宋" w:eastAsia="仿宋_GB2312" w:cs="Times New Roman"/>
          <w:kern w:val="2"/>
          <w:sz w:val="32"/>
          <w:szCs w:val="32"/>
        </w:rPr>
        <w:t>万元，</w:t>
      </w:r>
      <w:r>
        <w:rPr>
          <w:rFonts w:hint="eastAsia" w:ascii="仿宋_GB2312" w:hAnsi="华文仿宋" w:eastAsia="仿宋_GB2312" w:cs="Times New Roman"/>
          <w:b w:val="0"/>
          <w:bCs w:val="0"/>
          <w:strike w:val="0"/>
          <w:color w:val="auto"/>
          <w:kern w:val="2"/>
          <w:sz w:val="32"/>
          <w:szCs w:val="32"/>
          <w:highlight w:val="none"/>
          <w:u w:val="none"/>
          <w:lang w:val="en-US" w:eastAsia="zh-CN" w:bidi="ar-SA"/>
        </w:rPr>
        <w:t>其中：基本支出预算203.06万元，项目支出预算16.00万元</w:t>
      </w:r>
      <w:r>
        <w:rPr>
          <w:rFonts w:hint="eastAsia" w:ascii="仿宋_GB2312" w:hAnsi="华文仿宋" w:eastAsia="仿宋_GB2312" w:cs="Times New Roman"/>
          <w:b w:val="0"/>
          <w:bCs w:val="0"/>
          <w:strike w:val="0"/>
          <w:color w:val="auto"/>
          <w:kern w:val="2"/>
          <w:sz w:val="32"/>
          <w:szCs w:val="32"/>
          <w:u w:val="none"/>
          <w:lang w:val="en-US" w:eastAsia="zh-CN" w:bidi="ar-SA"/>
        </w:rPr>
        <w:t>。</w:t>
      </w:r>
      <w:r>
        <w:rPr>
          <w:rFonts w:hint="eastAsia" w:ascii="仿宋_GB2312" w:hAnsi="华文仿宋" w:eastAsia="仿宋_GB2312" w:cs="Times New Roman"/>
          <w:kern w:val="2"/>
          <w:sz w:val="32"/>
          <w:szCs w:val="32"/>
        </w:rPr>
        <w:t>主要用于</w:t>
      </w:r>
      <w:r>
        <w:rPr>
          <w:rFonts w:hint="eastAsia" w:ascii="仿宋_GB2312" w:hAnsi="华文仿宋" w:eastAsia="仿宋_GB2312"/>
          <w:sz w:val="32"/>
          <w:szCs w:val="32"/>
        </w:rPr>
        <w:t>事业单位的基本支出和项目支出。</w:t>
      </w:r>
    </w:p>
    <w:p>
      <w:pPr>
        <w:pStyle w:val="3"/>
        <w:keepNext w:val="0"/>
        <w:keepLines w:val="0"/>
        <w:pageBreakBefore w:val="0"/>
        <w:kinsoku/>
        <w:wordWrap/>
        <w:overflowPunct/>
        <w:topLinePunct w:val="0"/>
        <w:autoSpaceDE/>
        <w:autoSpaceDN/>
        <w:bidi w:val="0"/>
        <w:snapToGrid w:val="0"/>
        <w:spacing w:before="0" w:beforeAutospacing="0" w:after="0" w:afterAutospacing="0" w:line="520" w:lineRule="exact"/>
        <w:ind w:firstLine="640" w:firstLineChars="200"/>
        <w:jc w:val="both"/>
        <w:textAlignment w:val="auto"/>
        <w:rPr>
          <w:rFonts w:hint="eastAsia" w:ascii="仿宋_GB2312" w:hAnsi="华文仿宋" w:eastAsia="仿宋_GB2312" w:cs="Times New Roman"/>
          <w:b w:val="0"/>
          <w:bCs w:val="0"/>
          <w:color w:val="auto"/>
          <w:kern w:val="2"/>
          <w:sz w:val="32"/>
          <w:szCs w:val="32"/>
          <w:lang w:val="en-US" w:eastAsia="zh-CN" w:bidi="ar-SA"/>
        </w:rPr>
      </w:pPr>
      <w:r>
        <w:rPr>
          <w:rFonts w:hint="eastAsia" w:ascii="仿宋_GB2312" w:hAnsi="华文仿宋" w:eastAsia="仿宋_GB2312" w:cs="Times New Roman"/>
          <w:kern w:val="2"/>
          <w:sz w:val="32"/>
          <w:szCs w:val="32"/>
        </w:rPr>
        <w:t>（</w:t>
      </w:r>
      <w:r>
        <w:rPr>
          <w:rFonts w:hint="eastAsia" w:ascii="仿宋_GB2312" w:hAnsi="华文仿宋" w:eastAsia="仿宋_GB2312" w:cs="Times New Roman"/>
          <w:kern w:val="2"/>
          <w:sz w:val="32"/>
          <w:szCs w:val="32"/>
          <w:lang w:eastAsia="zh-CN"/>
        </w:rPr>
        <w:t>五</w:t>
      </w:r>
      <w:r>
        <w:rPr>
          <w:rFonts w:hint="eastAsia" w:ascii="仿宋_GB2312" w:hAnsi="华文仿宋" w:eastAsia="仿宋_GB2312" w:cs="Times New Roman"/>
          <w:kern w:val="2"/>
          <w:sz w:val="32"/>
          <w:szCs w:val="32"/>
        </w:rPr>
        <w:t>）住房公积金</w:t>
      </w:r>
      <w:r>
        <w:rPr>
          <w:rFonts w:hint="eastAsia" w:ascii="仿宋_GB2312" w:hAnsi="华文仿宋" w:eastAsia="仿宋_GB2312" w:cs="Times New Roman"/>
          <w:kern w:val="2"/>
          <w:sz w:val="32"/>
          <w:szCs w:val="32"/>
          <w:lang w:val="en-US" w:eastAsia="zh-CN"/>
        </w:rPr>
        <w:t>18.86</w:t>
      </w:r>
      <w:r>
        <w:rPr>
          <w:rFonts w:hint="eastAsia" w:ascii="仿宋_GB2312" w:hAnsi="华文仿宋" w:eastAsia="仿宋_GB2312" w:cs="Times New Roman"/>
          <w:kern w:val="2"/>
          <w:sz w:val="32"/>
          <w:szCs w:val="32"/>
        </w:rPr>
        <w:t>万元，全部为基本支出。主要用于</w:t>
      </w:r>
      <w:r>
        <w:rPr>
          <w:rFonts w:hint="eastAsia" w:ascii="仿宋_GB2312" w:hAnsi="华文仿宋" w:eastAsia="仿宋_GB2312"/>
          <w:sz w:val="32"/>
          <w:szCs w:val="32"/>
        </w:rPr>
        <w:t>缴纳住房公积金。</w:t>
      </w:r>
    </w:p>
    <w:p>
      <w:pPr>
        <w:keepNext w:val="0"/>
        <w:keepLines w:val="0"/>
        <w:pageBreakBefore w:val="0"/>
        <w:tabs>
          <w:tab w:val="center" w:pos="4475"/>
        </w:tabs>
        <w:kinsoku/>
        <w:wordWrap/>
        <w:overflowPunct/>
        <w:topLinePunct w:val="0"/>
        <w:autoSpaceDE/>
        <w:autoSpaceDN/>
        <w:bidi w:val="0"/>
        <w:spacing w:line="520" w:lineRule="exact"/>
        <w:ind w:firstLine="645"/>
        <w:jc w:val="both"/>
        <w:textAlignment w:val="auto"/>
        <w:rPr>
          <w:rFonts w:hint="eastAsia" w:ascii="黑体" w:hAnsi="黑体" w:eastAsia="黑体" w:cs="黑体"/>
          <w:b/>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六、一般公共预算基本支出情况说明</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0" w:firstLineChars="200"/>
        <w:jc w:val="both"/>
        <w:textAlignment w:val="auto"/>
        <w:rPr>
          <w:rFonts w:hint="eastAsia" w:ascii="仿宋_GB2312" w:hAnsi="华文仿宋" w:eastAsia="仿宋_GB2312" w:cs="Times New Roman"/>
          <w:b w:val="0"/>
          <w:bCs w:val="0"/>
          <w:color w:val="auto"/>
          <w:kern w:val="2"/>
          <w:sz w:val="32"/>
          <w:szCs w:val="32"/>
          <w:lang w:val="en-US" w:eastAsia="zh-CN" w:bidi="ar-SA"/>
        </w:rPr>
      </w:pPr>
      <w:r>
        <w:rPr>
          <w:rFonts w:hint="eastAsia" w:ascii="仿宋_GB2312" w:hAnsi="华文仿宋" w:eastAsia="仿宋_GB2312" w:cs="Times New Roman"/>
          <w:b w:val="0"/>
          <w:bCs w:val="0"/>
          <w:color w:val="auto"/>
          <w:kern w:val="2"/>
          <w:sz w:val="32"/>
          <w:szCs w:val="32"/>
          <w:lang w:val="en-US" w:eastAsia="zh-CN" w:bidi="ar-SA"/>
        </w:rPr>
        <w:t>2022年单位一般公共预算基本支出271.90万元，其中：</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0" w:firstLineChars="200"/>
        <w:jc w:val="both"/>
        <w:textAlignment w:val="auto"/>
        <w:rPr>
          <w:rFonts w:hint="eastAsia" w:ascii="仿宋_GB2312" w:hAnsi="华文仿宋" w:eastAsia="仿宋_GB2312"/>
          <w:bCs/>
          <w:strike/>
          <w:color w:val="auto"/>
          <w:sz w:val="32"/>
          <w:szCs w:val="32"/>
          <w:lang w:eastAsia="zh-CN"/>
        </w:rPr>
      </w:pPr>
      <w:r>
        <w:rPr>
          <w:rFonts w:hint="eastAsia" w:ascii="仿宋_GB2312" w:hAnsi="华文仿宋" w:eastAsia="仿宋_GB2312" w:cs="Times New Roman"/>
          <w:b w:val="0"/>
          <w:bCs w:val="0"/>
          <w:color w:val="auto"/>
          <w:kern w:val="2"/>
          <w:sz w:val="32"/>
          <w:szCs w:val="32"/>
          <w:lang w:val="en-US" w:eastAsia="zh-CN" w:bidi="ar-SA"/>
        </w:rPr>
        <w:t>（一）人员经费244.41万元，主要包括：</w:t>
      </w:r>
      <w:r>
        <w:rPr>
          <w:rFonts w:hint="eastAsia" w:ascii="仿宋_GB2312" w:hAnsi="华文仿宋" w:eastAsia="仿宋_GB2312" w:cs="Times New Roman"/>
          <w:kern w:val="2"/>
          <w:sz w:val="32"/>
          <w:szCs w:val="32"/>
          <w:highlight w:val="none"/>
        </w:rPr>
        <w:t>基本工资、津贴补贴、绩效工资、机关事业单位基本养老保险缴费、职业年金缴费、职工基本医疗保险缴费、其他社会保障缴费、住房公积金、</w:t>
      </w:r>
      <w:r>
        <w:rPr>
          <w:rFonts w:hint="eastAsia" w:ascii="仿宋_GB2312" w:hAnsi="华文仿宋" w:eastAsia="仿宋_GB2312" w:cs="Times New Roman"/>
          <w:kern w:val="2"/>
          <w:sz w:val="32"/>
          <w:szCs w:val="32"/>
          <w:highlight w:val="none"/>
          <w:lang w:eastAsia="zh-CN"/>
        </w:rPr>
        <w:t>其他工资福利支出、其他对个人和家庭的补助</w:t>
      </w:r>
      <w:r>
        <w:rPr>
          <w:rFonts w:hint="eastAsia" w:ascii="仿宋_GB2312" w:hAnsi="华文仿宋" w:eastAsia="仿宋_GB2312" w:cs="Times New Roman"/>
          <w:b w:val="0"/>
          <w:bCs w:val="0"/>
          <w:color w:val="auto"/>
          <w:kern w:val="2"/>
          <w:sz w:val="32"/>
          <w:szCs w:val="32"/>
          <w:highlight w:val="none"/>
          <w:lang w:val="en-US" w:eastAsia="zh-CN" w:bidi="ar-SA"/>
        </w:rPr>
        <w:t>。</w:t>
      </w:r>
    </w:p>
    <w:p>
      <w:pPr>
        <w:keepNext w:val="0"/>
        <w:keepLines w:val="0"/>
        <w:pageBreakBefore w:val="0"/>
        <w:kinsoku/>
        <w:wordWrap/>
        <w:overflowPunct/>
        <w:topLinePunct w:val="0"/>
        <w:autoSpaceDE/>
        <w:autoSpaceDN/>
        <w:bidi w:val="0"/>
        <w:adjustRightInd w:val="0"/>
        <w:snapToGrid w:val="0"/>
        <w:spacing w:beforeAutospacing="0" w:afterAutospacing="0" w:line="520" w:lineRule="exact"/>
        <w:ind w:right="-218" w:rightChars="-104" w:firstLine="640" w:firstLineChars="200"/>
        <w:jc w:val="both"/>
        <w:textAlignment w:val="auto"/>
        <w:outlineLvl w:val="9"/>
        <w:rPr>
          <w:rFonts w:hint="eastAsia" w:ascii="仿宋_GB2312" w:hAnsi="华文仿宋" w:eastAsia="仿宋_GB2312"/>
          <w:b w:val="0"/>
          <w:bCs w:val="0"/>
          <w:strike/>
          <w:color w:val="auto"/>
          <w:sz w:val="32"/>
          <w:szCs w:val="32"/>
          <w:highlight w:val="cyan"/>
          <w:lang w:eastAsia="zh-CN"/>
        </w:rPr>
      </w:pPr>
      <w:r>
        <w:rPr>
          <w:rFonts w:hint="eastAsia" w:ascii="仿宋_GB2312" w:hAnsi="华文仿宋" w:eastAsia="仿宋_GB2312" w:cs="Times New Roman"/>
          <w:b w:val="0"/>
          <w:bCs w:val="0"/>
          <w:color w:val="auto"/>
          <w:kern w:val="2"/>
          <w:sz w:val="32"/>
          <w:szCs w:val="32"/>
          <w:lang w:val="en-US" w:eastAsia="zh-CN" w:bidi="ar-SA"/>
        </w:rPr>
        <w:t>（二）公用经费27.49万元，主要包括：</w:t>
      </w:r>
      <w:r>
        <w:rPr>
          <w:rFonts w:hint="eastAsia" w:ascii="仿宋_GB2312" w:hAnsi="华文仿宋" w:eastAsia="仿宋_GB2312"/>
          <w:sz w:val="32"/>
          <w:szCs w:val="32"/>
        </w:rPr>
        <w:t>办公费、印刷费、水费、电费、邮电费、物业管理费、差旅费、维修（护）费、会议费、培训费、公务接待费、工会经费、</w:t>
      </w:r>
      <w:r>
        <w:rPr>
          <w:rFonts w:hint="eastAsia" w:ascii="仿宋_GB2312" w:hAnsi="华文仿宋" w:eastAsia="仿宋_GB2312"/>
          <w:sz w:val="32"/>
          <w:szCs w:val="32"/>
          <w:lang w:eastAsia="zh-CN"/>
        </w:rPr>
        <w:t>福利费、</w:t>
      </w:r>
      <w:r>
        <w:rPr>
          <w:rFonts w:hint="eastAsia" w:ascii="仿宋_GB2312" w:hAnsi="华文仿宋" w:eastAsia="仿宋_GB2312"/>
          <w:sz w:val="32"/>
          <w:szCs w:val="32"/>
        </w:rPr>
        <w:t>公务用车运行维护费、其他商品和服务支出</w:t>
      </w:r>
      <w:r>
        <w:rPr>
          <w:rFonts w:hint="eastAsia" w:ascii="仿宋_GB2312" w:hAnsi="华文仿宋" w:eastAsia="仿宋_GB2312" w:cs="Times New Roman"/>
          <w:b w:val="0"/>
          <w:bCs w:val="0"/>
          <w:color w:val="auto"/>
          <w:kern w:val="2"/>
          <w:sz w:val="32"/>
          <w:szCs w:val="32"/>
          <w:lang w:val="en-US" w:eastAsia="zh-CN" w:bidi="ar-SA"/>
        </w:rPr>
        <w:t>。</w:t>
      </w:r>
    </w:p>
    <w:p>
      <w:pPr>
        <w:keepNext w:val="0"/>
        <w:keepLines w:val="0"/>
        <w:pageBreakBefore w:val="0"/>
        <w:tabs>
          <w:tab w:val="center" w:pos="4475"/>
        </w:tabs>
        <w:kinsoku/>
        <w:wordWrap/>
        <w:overflowPunct/>
        <w:topLinePunct w:val="0"/>
        <w:autoSpaceDE/>
        <w:autoSpaceDN/>
        <w:bidi w:val="0"/>
        <w:adjustRightInd w:val="0"/>
        <w:snapToGrid w:val="0"/>
        <w:spacing w:line="520" w:lineRule="exact"/>
        <w:ind w:right="-218" w:rightChars="-104" w:firstLine="643" w:firstLineChars="200"/>
        <w:jc w:val="both"/>
        <w:textAlignment w:val="auto"/>
        <w:outlineLvl w:val="9"/>
        <w:rPr>
          <w:rFonts w:hint="eastAsia" w:ascii="黑体" w:hAnsi="黑体" w:eastAsia="黑体" w:cs="黑体"/>
          <w:b/>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七、一般公共预算“三公”经费情况说明</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0" w:firstLineChars="200"/>
        <w:jc w:val="both"/>
        <w:textAlignment w:val="auto"/>
        <w:outlineLvl w:val="9"/>
        <w:rPr>
          <w:rFonts w:hint="eastAsia" w:ascii="仿宋_GB2312" w:hAnsi="华文仿宋" w:eastAsia="仿宋_GB2312"/>
          <w:bCs/>
          <w:color w:val="000000"/>
          <w:sz w:val="32"/>
          <w:szCs w:val="32"/>
          <w:lang w:eastAsia="zh-CN"/>
        </w:rPr>
      </w:pPr>
      <w:r>
        <w:rPr>
          <w:rFonts w:hint="eastAsia" w:ascii="仿宋_GB2312" w:hAnsi="华文仿宋" w:eastAsia="仿宋_GB2312"/>
          <w:bCs/>
          <w:color w:val="000000"/>
          <w:sz w:val="32"/>
          <w:szCs w:val="32"/>
          <w:lang w:eastAsia="zh-CN"/>
        </w:rPr>
        <w:t>2022</w:t>
      </w:r>
      <w:r>
        <w:rPr>
          <w:rFonts w:hint="eastAsia" w:ascii="仿宋_GB2312" w:hAnsi="华文仿宋" w:eastAsia="仿宋_GB2312"/>
          <w:bCs/>
          <w:color w:val="000000"/>
          <w:sz w:val="32"/>
          <w:szCs w:val="32"/>
        </w:rPr>
        <w:t>年一般公共预算安排的“三公”经费支出预算</w:t>
      </w:r>
      <w:r>
        <w:rPr>
          <w:rFonts w:hint="eastAsia" w:ascii="仿宋_GB2312" w:hAnsi="华文仿宋" w:eastAsia="仿宋_GB2312"/>
          <w:bCs/>
          <w:color w:val="000000"/>
          <w:sz w:val="32"/>
          <w:szCs w:val="32"/>
          <w:lang w:val="en-US" w:eastAsia="zh-CN"/>
        </w:rPr>
        <w:t>2.53</w:t>
      </w:r>
      <w:r>
        <w:rPr>
          <w:rFonts w:hint="eastAsia" w:ascii="仿宋_GB2312" w:hAnsi="华文仿宋" w:eastAsia="仿宋_GB2312"/>
          <w:bCs/>
          <w:color w:val="000000"/>
          <w:sz w:val="32"/>
          <w:szCs w:val="32"/>
        </w:rPr>
        <w:t>万元，比</w:t>
      </w:r>
      <w:r>
        <w:rPr>
          <w:rFonts w:hint="eastAsia" w:ascii="仿宋_GB2312" w:hAnsi="华文仿宋" w:eastAsia="仿宋_GB2312"/>
          <w:bCs/>
          <w:color w:val="000000"/>
          <w:sz w:val="32"/>
          <w:szCs w:val="32"/>
          <w:lang w:val="en-US" w:eastAsia="zh-CN"/>
        </w:rPr>
        <w:t xml:space="preserve">2021 </w:t>
      </w:r>
      <w:r>
        <w:rPr>
          <w:rFonts w:hint="eastAsia" w:ascii="仿宋_GB2312" w:hAnsi="华文仿宋" w:eastAsia="仿宋_GB2312"/>
          <w:bCs/>
          <w:color w:val="000000"/>
          <w:sz w:val="32"/>
          <w:szCs w:val="32"/>
        </w:rPr>
        <w:t>年（上一年）预算</w:t>
      </w:r>
      <w:r>
        <w:rPr>
          <w:rFonts w:hint="eastAsia" w:ascii="仿宋_GB2312" w:hAnsi="华文仿宋" w:eastAsia="仿宋_GB2312"/>
          <w:bCs/>
          <w:color w:val="000000"/>
          <w:sz w:val="32"/>
          <w:szCs w:val="32"/>
          <w:lang w:val="en-US" w:eastAsia="zh-CN"/>
        </w:rPr>
        <w:t>2.49</w:t>
      </w:r>
      <w:r>
        <w:rPr>
          <w:rFonts w:hint="eastAsia" w:ascii="仿宋_GB2312" w:hAnsi="华文仿宋" w:eastAsia="仿宋_GB2312"/>
          <w:bCs/>
          <w:color w:val="000000"/>
          <w:sz w:val="32"/>
          <w:szCs w:val="32"/>
        </w:rPr>
        <w:t>万元，同比增加</w:t>
      </w:r>
      <w:r>
        <w:rPr>
          <w:rFonts w:hint="eastAsia" w:ascii="仿宋_GB2312" w:hAnsi="华文仿宋" w:eastAsia="仿宋_GB2312"/>
          <w:bCs/>
          <w:color w:val="000000"/>
          <w:sz w:val="32"/>
          <w:szCs w:val="32"/>
          <w:lang w:val="en-US" w:eastAsia="zh-CN"/>
        </w:rPr>
        <w:t>0.04</w:t>
      </w:r>
      <w:r>
        <w:rPr>
          <w:rFonts w:hint="eastAsia" w:ascii="仿宋_GB2312" w:hAnsi="华文仿宋" w:eastAsia="仿宋_GB2312"/>
          <w:bCs/>
          <w:color w:val="000000"/>
          <w:sz w:val="32"/>
          <w:szCs w:val="32"/>
        </w:rPr>
        <w:t>万元，同比增长</w:t>
      </w:r>
      <w:r>
        <w:rPr>
          <w:rFonts w:hint="eastAsia" w:ascii="仿宋_GB2312" w:hAnsi="华文仿宋" w:eastAsia="仿宋_GB2312"/>
          <w:bCs/>
          <w:color w:val="000000"/>
          <w:sz w:val="32"/>
          <w:szCs w:val="32"/>
          <w:lang w:val="en-US" w:eastAsia="zh-CN"/>
        </w:rPr>
        <w:t>1.6</w:t>
      </w:r>
      <w:r>
        <w:rPr>
          <w:rFonts w:hint="eastAsia" w:ascii="仿宋_GB2312" w:hAnsi="华文仿宋" w:eastAsia="仿宋_GB2312"/>
          <w:bCs/>
          <w:color w:val="000000"/>
          <w:sz w:val="32"/>
          <w:szCs w:val="32"/>
        </w:rPr>
        <w:t>%。</w:t>
      </w:r>
      <w:r>
        <w:rPr>
          <w:rFonts w:hint="eastAsia" w:ascii="仿宋_GB2312" w:hAnsi="华文仿宋" w:eastAsia="仿宋_GB2312"/>
          <w:bCs/>
          <w:strike w:val="0"/>
          <w:color w:val="000000"/>
          <w:sz w:val="32"/>
          <w:szCs w:val="32"/>
          <w:lang w:eastAsia="zh-CN"/>
        </w:rPr>
        <w:t>其中：</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0" w:firstLineChars="200"/>
        <w:jc w:val="both"/>
        <w:textAlignment w:val="auto"/>
        <w:outlineLvl w:val="9"/>
        <w:rPr>
          <w:rFonts w:hint="default" w:ascii="仿宋_GB2312" w:hAnsi="华文仿宋" w:eastAsia="仿宋_GB2312"/>
          <w:bCs/>
          <w:color w:val="000000"/>
          <w:sz w:val="32"/>
          <w:szCs w:val="32"/>
          <w:lang w:val="en-US" w:eastAsia="zh-CN"/>
        </w:rPr>
      </w:pPr>
      <w:r>
        <w:rPr>
          <w:rFonts w:hint="eastAsia" w:ascii="仿宋_GB2312" w:hAnsi="华文仿宋" w:eastAsia="仿宋_GB2312" w:cs="Times New Roman"/>
          <w:b w:val="0"/>
          <w:bCs w:val="0"/>
          <w:color w:val="auto"/>
          <w:kern w:val="2"/>
          <w:sz w:val="32"/>
          <w:szCs w:val="32"/>
          <w:lang w:val="en-US" w:eastAsia="zh-CN" w:bidi="ar-SA"/>
        </w:rPr>
        <w:t>（一）</w:t>
      </w:r>
      <w:r>
        <w:rPr>
          <w:rFonts w:hint="eastAsia" w:ascii="仿宋_GB2312" w:hAnsi="华文仿宋" w:eastAsia="仿宋_GB2312"/>
          <w:bCs/>
          <w:color w:val="000000"/>
          <w:sz w:val="32"/>
          <w:szCs w:val="32"/>
        </w:rPr>
        <w:t>因公出国（境）经费</w:t>
      </w:r>
      <w:r>
        <w:rPr>
          <w:rFonts w:hint="eastAsia" w:ascii="仿宋_GB2312" w:hAnsi="华文仿宋" w:eastAsia="仿宋_GB2312"/>
          <w:bCs/>
          <w:color w:val="000000"/>
          <w:sz w:val="32"/>
          <w:szCs w:val="32"/>
          <w:lang w:eastAsia="zh-CN"/>
        </w:rPr>
        <w:t>2022</w:t>
      </w:r>
      <w:r>
        <w:rPr>
          <w:rFonts w:hint="eastAsia" w:ascii="仿宋_GB2312" w:hAnsi="华文仿宋" w:eastAsia="仿宋_GB2312"/>
          <w:bCs/>
          <w:color w:val="000000"/>
          <w:sz w:val="32"/>
          <w:szCs w:val="32"/>
        </w:rPr>
        <w:t>年预算</w:t>
      </w:r>
      <w:r>
        <w:rPr>
          <w:rFonts w:hint="eastAsia" w:ascii="仿宋_GB2312" w:hAnsi="华文仿宋" w:eastAsia="仿宋_GB2312"/>
          <w:bCs/>
          <w:color w:val="000000"/>
          <w:sz w:val="32"/>
          <w:szCs w:val="32"/>
          <w:lang w:val="en-US" w:eastAsia="zh-CN"/>
        </w:rPr>
        <w:t>0</w:t>
      </w:r>
      <w:r>
        <w:rPr>
          <w:rFonts w:hint="eastAsia" w:ascii="仿宋_GB2312" w:hAnsi="华文仿宋" w:eastAsia="仿宋_GB2312"/>
          <w:bCs/>
          <w:color w:val="000000"/>
          <w:sz w:val="32"/>
          <w:szCs w:val="32"/>
        </w:rPr>
        <w:t>万元，同比上年持平</w:t>
      </w:r>
      <w:r>
        <w:rPr>
          <w:rFonts w:hint="eastAsia" w:ascii="仿宋_GB2312" w:hAnsi="华文仿宋" w:eastAsia="仿宋_GB2312"/>
          <w:bCs/>
          <w:color w:val="000000"/>
          <w:sz w:val="32"/>
          <w:szCs w:val="32"/>
          <w:lang w:val="en-US" w:eastAsia="zh-CN"/>
        </w:rPr>
        <w:t>。</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0" w:firstLineChars="200"/>
        <w:jc w:val="both"/>
        <w:textAlignment w:val="auto"/>
        <w:outlineLvl w:val="9"/>
        <w:rPr>
          <w:rFonts w:hint="eastAsia" w:ascii="仿宋_GB2312" w:hAnsi="华文仿宋" w:eastAsia="仿宋_GB2312"/>
          <w:bCs/>
          <w:color w:val="000000"/>
          <w:sz w:val="32"/>
          <w:szCs w:val="32"/>
          <w:lang w:val="en-US" w:eastAsia="zh-CN"/>
        </w:rPr>
      </w:pPr>
      <w:r>
        <w:rPr>
          <w:rFonts w:hint="eastAsia" w:ascii="仿宋_GB2312" w:hAnsi="华文仿宋" w:eastAsia="仿宋_GB2312" w:cs="Times New Roman"/>
          <w:b w:val="0"/>
          <w:bCs w:val="0"/>
          <w:color w:val="auto"/>
          <w:kern w:val="2"/>
          <w:sz w:val="32"/>
          <w:szCs w:val="32"/>
          <w:lang w:val="en-US" w:eastAsia="zh-CN" w:bidi="ar-SA"/>
        </w:rPr>
        <w:t>（二）</w:t>
      </w:r>
      <w:r>
        <w:rPr>
          <w:rFonts w:hint="eastAsia" w:ascii="仿宋_GB2312" w:hAnsi="华文仿宋" w:eastAsia="仿宋_GB2312"/>
          <w:bCs/>
          <w:color w:val="000000"/>
          <w:sz w:val="32"/>
          <w:szCs w:val="32"/>
        </w:rPr>
        <w:t>公务接待费</w:t>
      </w:r>
      <w:r>
        <w:rPr>
          <w:rFonts w:hint="eastAsia" w:ascii="仿宋_GB2312" w:hAnsi="华文仿宋" w:eastAsia="仿宋_GB2312"/>
          <w:bCs/>
          <w:color w:val="000000"/>
          <w:sz w:val="32"/>
          <w:szCs w:val="32"/>
          <w:lang w:eastAsia="zh-CN"/>
        </w:rPr>
        <w:t>2022</w:t>
      </w:r>
      <w:r>
        <w:rPr>
          <w:rFonts w:hint="eastAsia" w:ascii="仿宋_GB2312" w:hAnsi="华文仿宋" w:eastAsia="仿宋_GB2312"/>
          <w:bCs/>
          <w:color w:val="000000"/>
          <w:sz w:val="32"/>
          <w:szCs w:val="32"/>
        </w:rPr>
        <w:t>年预算</w:t>
      </w:r>
      <w:r>
        <w:rPr>
          <w:rFonts w:hint="eastAsia" w:ascii="仿宋_GB2312" w:hAnsi="华文仿宋" w:eastAsia="仿宋_GB2312"/>
          <w:bCs/>
          <w:color w:val="000000"/>
          <w:sz w:val="32"/>
          <w:szCs w:val="32"/>
          <w:lang w:val="en-US" w:eastAsia="zh-CN"/>
        </w:rPr>
        <w:t>0.53</w:t>
      </w:r>
      <w:r>
        <w:rPr>
          <w:rFonts w:hint="eastAsia" w:ascii="仿宋_GB2312" w:hAnsi="华文仿宋" w:eastAsia="仿宋_GB2312"/>
          <w:bCs/>
          <w:color w:val="000000"/>
          <w:sz w:val="32"/>
          <w:szCs w:val="32"/>
        </w:rPr>
        <w:t>万元，同比增加</w:t>
      </w:r>
      <w:r>
        <w:rPr>
          <w:rFonts w:hint="eastAsia" w:ascii="仿宋_GB2312" w:hAnsi="华文仿宋" w:eastAsia="仿宋_GB2312"/>
          <w:bCs/>
          <w:color w:val="000000"/>
          <w:sz w:val="32"/>
          <w:szCs w:val="32"/>
          <w:lang w:val="en-US" w:eastAsia="zh-CN"/>
        </w:rPr>
        <w:t>0.04</w:t>
      </w:r>
      <w:r>
        <w:rPr>
          <w:rFonts w:hint="eastAsia" w:ascii="仿宋_GB2312" w:hAnsi="华文仿宋" w:eastAsia="仿宋_GB2312"/>
          <w:bCs/>
          <w:color w:val="000000"/>
          <w:sz w:val="32"/>
          <w:szCs w:val="32"/>
        </w:rPr>
        <w:t>万元，同比增长</w:t>
      </w:r>
      <w:r>
        <w:rPr>
          <w:rFonts w:hint="eastAsia" w:ascii="仿宋_GB2312" w:hAnsi="华文仿宋" w:eastAsia="仿宋_GB2312"/>
          <w:bCs/>
          <w:color w:val="000000"/>
          <w:sz w:val="32"/>
          <w:szCs w:val="32"/>
          <w:lang w:val="en-US" w:eastAsia="zh-CN"/>
        </w:rPr>
        <w:t>1.6</w:t>
      </w:r>
      <w:r>
        <w:rPr>
          <w:rFonts w:hint="eastAsia" w:ascii="仿宋_GB2312" w:hAnsi="华文仿宋" w:eastAsia="仿宋_GB2312"/>
          <w:bCs/>
          <w:color w:val="000000"/>
          <w:sz w:val="32"/>
          <w:szCs w:val="32"/>
        </w:rPr>
        <w:t>%，增加原因：</w:t>
      </w:r>
      <w:r>
        <w:rPr>
          <w:rFonts w:hint="eastAsia" w:ascii="仿宋_GB2312" w:eastAsia="仿宋_GB2312"/>
          <w:sz w:val="32"/>
          <w:szCs w:val="32"/>
        </w:rPr>
        <w:t>人员</w:t>
      </w:r>
      <w:r>
        <w:rPr>
          <w:rFonts w:hint="eastAsia" w:ascii="仿宋_GB2312" w:eastAsia="仿宋_GB2312"/>
          <w:sz w:val="32"/>
          <w:szCs w:val="32"/>
          <w:lang w:eastAsia="zh-CN"/>
        </w:rPr>
        <w:t>增加</w:t>
      </w:r>
      <w:r>
        <w:rPr>
          <w:rFonts w:hint="eastAsia" w:ascii="仿宋_GB2312" w:eastAsia="仿宋_GB2312"/>
          <w:sz w:val="32"/>
          <w:szCs w:val="32"/>
          <w:lang w:val="en-US" w:eastAsia="zh-CN"/>
        </w:rPr>
        <w:t>1</w:t>
      </w:r>
      <w:r>
        <w:rPr>
          <w:rFonts w:hint="eastAsia" w:ascii="仿宋_GB2312" w:eastAsia="仿宋_GB2312"/>
          <w:sz w:val="32"/>
          <w:szCs w:val="32"/>
        </w:rPr>
        <w:t>人，定额经费相应</w:t>
      </w:r>
      <w:r>
        <w:rPr>
          <w:rFonts w:hint="eastAsia" w:ascii="仿宋_GB2312" w:eastAsia="仿宋_GB2312"/>
          <w:sz w:val="32"/>
          <w:szCs w:val="32"/>
          <w:lang w:eastAsia="zh-CN"/>
        </w:rPr>
        <w:t>增加</w:t>
      </w:r>
      <w:r>
        <w:rPr>
          <w:rFonts w:hint="eastAsia" w:ascii="仿宋_GB2312" w:hAnsi="华文仿宋" w:eastAsia="仿宋_GB2312"/>
          <w:bCs/>
          <w:color w:val="000000"/>
          <w:sz w:val="32"/>
          <w:szCs w:val="32"/>
          <w:lang w:eastAsia="zh-CN"/>
        </w:rPr>
        <w:t>。</w:t>
      </w:r>
      <w:r>
        <w:rPr>
          <w:rFonts w:hint="eastAsia" w:ascii="仿宋_GB2312" w:hAnsi="华文仿宋" w:eastAsia="仿宋_GB2312"/>
          <w:bCs/>
          <w:color w:val="000000"/>
          <w:sz w:val="32"/>
          <w:szCs w:val="32"/>
          <w:lang w:val="en-US" w:eastAsia="zh-CN"/>
        </w:rPr>
        <w:t xml:space="preserve"> </w:t>
      </w:r>
      <w:r>
        <w:rPr>
          <w:rFonts w:hint="eastAsia" w:ascii="仿宋_GB2312" w:hAnsi="华文仿宋" w:eastAsia="仿宋_GB2312"/>
          <w:bCs/>
          <w:color w:val="000000"/>
          <w:sz w:val="32"/>
          <w:szCs w:val="32"/>
          <w:lang w:eastAsia="zh-CN"/>
        </w:rPr>
        <w:t>主要用于</w:t>
      </w:r>
      <w:r>
        <w:rPr>
          <w:rFonts w:hint="eastAsia" w:ascii="仿宋_GB2312" w:hAnsi="华文仿宋" w:eastAsia="仿宋_GB2312"/>
          <w:bCs/>
          <w:color w:val="000000"/>
          <w:sz w:val="32"/>
          <w:szCs w:val="32"/>
        </w:rPr>
        <w:t>各类公务接待支出</w:t>
      </w:r>
      <w:r>
        <w:rPr>
          <w:rFonts w:hint="eastAsia" w:ascii="仿宋_GB2312" w:hAnsi="华文仿宋" w:eastAsia="仿宋_GB2312"/>
          <w:bCs/>
          <w:color w:val="000000"/>
          <w:sz w:val="32"/>
          <w:szCs w:val="32"/>
          <w:lang w:val="en-US" w:eastAsia="zh-CN"/>
        </w:rPr>
        <w:t xml:space="preserve">。                                           </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0" w:firstLineChars="200"/>
        <w:jc w:val="both"/>
        <w:textAlignment w:val="auto"/>
        <w:outlineLvl w:val="9"/>
        <w:rPr>
          <w:rFonts w:hint="default" w:ascii="仿宋_GB2312" w:hAnsi="华文仿宋" w:eastAsia="仿宋_GB2312"/>
          <w:bCs/>
          <w:color w:val="000000"/>
          <w:sz w:val="32"/>
          <w:szCs w:val="32"/>
          <w:lang w:val="en-US" w:eastAsia="zh-CN"/>
        </w:rPr>
      </w:pPr>
      <w:r>
        <w:rPr>
          <w:rFonts w:hint="eastAsia" w:ascii="仿宋_GB2312" w:hAnsi="华文仿宋" w:eastAsia="仿宋_GB2312"/>
          <w:bCs/>
          <w:color w:val="auto"/>
          <w:sz w:val="32"/>
          <w:szCs w:val="32"/>
          <w:lang w:val="en-US" w:eastAsia="zh-CN"/>
        </w:rPr>
        <w:t>（三）</w:t>
      </w:r>
      <w:r>
        <w:rPr>
          <w:rFonts w:hint="eastAsia" w:ascii="仿宋_GB2312" w:hAnsi="华文仿宋" w:eastAsia="仿宋_GB2312"/>
          <w:bCs/>
          <w:color w:val="000000"/>
          <w:sz w:val="32"/>
          <w:szCs w:val="32"/>
        </w:rPr>
        <w:t>公务用车购置及运行费</w:t>
      </w:r>
      <w:r>
        <w:rPr>
          <w:rFonts w:hint="eastAsia" w:ascii="仿宋_GB2312" w:hAnsi="华文仿宋" w:eastAsia="仿宋_GB2312"/>
          <w:bCs/>
          <w:color w:val="000000"/>
          <w:sz w:val="32"/>
          <w:szCs w:val="32"/>
          <w:lang w:eastAsia="zh-CN"/>
        </w:rPr>
        <w:t>2022</w:t>
      </w:r>
      <w:r>
        <w:rPr>
          <w:rFonts w:hint="eastAsia" w:ascii="仿宋_GB2312" w:hAnsi="华文仿宋" w:eastAsia="仿宋_GB2312"/>
          <w:bCs/>
          <w:color w:val="000000"/>
          <w:sz w:val="32"/>
          <w:szCs w:val="32"/>
        </w:rPr>
        <w:t>年预算</w:t>
      </w:r>
      <w:r>
        <w:rPr>
          <w:rFonts w:hint="eastAsia" w:ascii="仿宋_GB2312" w:hAnsi="华文仿宋" w:eastAsia="仿宋_GB2312"/>
          <w:bCs/>
          <w:color w:val="000000"/>
          <w:sz w:val="32"/>
          <w:szCs w:val="32"/>
          <w:lang w:val="en-US" w:eastAsia="zh-CN"/>
        </w:rPr>
        <w:t>2.00</w:t>
      </w:r>
      <w:r>
        <w:rPr>
          <w:rFonts w:hint="eastAsia" w:ascii="仿宋_GB2312" w:hAnsi="华文仿宋" w:eastAsia="仿宋_GB2312"/>
          <w:bCs/>
          <w:color w:val="000000"/>
          <w:sz w:val="32"/>
          <w:szCs w:val="32"/>
        </w:rPr>
        <w:t>万元，同比上年持平</w:t>
      </w:r>
      <w:r>
        <w:rPr>
          <w:rFonts w:hint="eastAsia" w:ascii="仿宋_GB2312" w:hAnsi="华文仿宋" w:eastAsia="仿宋_GB2312"/>
          <w:bCs/>
          <w:color w:val="000000"/>
          <w:sz w:val="32"/>
          <w:szCs w:val="32"/>
          <w:lang w:val="en-US" w:eastAsia="zh-CN"/>
        </w:rPr>
        <w:t>。主要用于</w:t>
      </w:r>
      <w:r>
        <w:rPr>
          <w:rFonts w:hint="eastAsia" w:ascii="仿宋_GB2312" w:hAnsi="华文仿宋" w:eastAsia="仿宋_GB2312"/>
          <w:bCs/>
          <w:color w:val="000000"/>
          <w:sz w:val="32"/>
          <w:szCs w:val="32"/>
        </w:rPr>
        <w:t>公车燃料费、维修费、保险费等支出</w:t>
      </w:r>
      <w:r>
        <w:rPr>
          <w:rFonts w:hint="eastAsia" w:ascii="仿宋_GB2312" w:hAnsi="华文仿宋" w:eastAsia="仿宋_GB2312"/>
          <w:bCs/>
          <w:color w:val="000000"/>
          <w:sz w:val="32"/>
          <w:szCs w:val="32"/>
          <w:lang w:val="en-US" w:eastAsia="zh-CN"/>
        </w:rPr>
        <w:t>,其中：</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0" w:firstLineChars="200"/>
        <w:jc w:val="both"/>
        <w:textAlignment w:val="auto"/>
        <w:outlineLvl w:val="9"/>
        <w:rPr>
          <w:rFonts w:hint="eastAsia" w:ascii="仿宋_GB2312" w:hAnsi="华文仿宋" w:eastAsia="仿宋_GB2312"/>
          <w:bCs/>
          <w:color w:val="000000"/>
          <w:sz w:val="32"/>
          <w:szCs w:val="32"/>
          <w:lang w:eastAsia="zh-CN"/>
        </w:rPr>
      </w:pPr>
      <w:r>
        <w:rPr>
          <w:rFonts w:hint="eastAsia" w:ascii="仿宋_GB2312" w:hAnsi="华文仿宋" w:eastAsia="仿宋_GB2312"/>
          <w:bCs/>
          <w:color w:val="000000"/>
          <w:sz w:val="32"/>
          <w:szCs w:val="32"/>
          <w:lang w:val="en-US" w:eastAsia="zh-CN"/>
        </w:rPr>
        <w:t>1.</w:t>
      </w:r>
      <w:r>
        <w:rPr>
          <w:rFonts w:hint="eastAsia" w:ascii="仿宋_GB2312" w:hAnsi="华文仿宋" w:eastAsia="仿宋_GB2312"/>
          <w:bCs/>
          <w:color w:val="000000"/>
          <w:sz w:val="32"/>
          <w:szCs w:val="32"/>
        </w:rPr>
        <w:t>公务用车购置费</w:t>
      </w:r>
      <w:r>
        <w:rPr>
          <w:rFonts w:hint="eastAsia" w:ascii="仿宋_GB2312" w:hAnsi="华文仿宋" w:eastAsia="仿宋_GB2312"/>
          <w:bCs/>
          <w:color w:val="000000"/>
          <w:sz w:val="32"/>
          <w:szCs w:val="32"/>
          <w:lang w:eastAsia="zh-CN"/>
        </w:rPr>
        <w:t>202</w:t>
      </w:r>
      <w:r>
        <w:rPr>
          <w:rFonts w:hint="eastAsia" w:ascii="仿宋_GB2312" w:hAnsi="华文仿宋" w:eastAsia="仿宋_GB2312"/>
          <w:bCs/>
          <w:color w:val="000000"/>
          <w:sz w:val="32"/>
          <w:szCs w:val="32"/>
          <w:lang w:val="en-US" w:eastAsia="zh-CN"/>
        </w:rPr>
        <w:t>2</w:t>
      </w:r>
      <w:r>
        <w:rPr>
          <w:rFonts w:hint="eastAsia" w:ascii="仿宋_GB2312" w:hAnsi="华文仿宋" w:eastAsia="仿宋_GB2312"/>
          <w:bCs/>
          <w:color w:val="000000"/>
          <w:sz w:val="32"/>
          <w:szCs w:val="32"/>
        </w:rPr>
        <w:t>年预算</w:t>
      </w:r>
      <w:r>
        <w:rPr>
          <w:rFonts w:hint="eastAsia" w:ascii="仿宋_GB2312" w:hAnsi="华文仿宋" w:eastAsia="仿宋_GB2312"/>
          <w:bCs/>
          <w:color w:val="000000"/>
          <w:sz w:val="32"/>
          <w:szCs w:val="32"/>
          <w:lang w:val="en-US" w:eastAsia="zh-CN"/>
        </w:rPr>
        <w:t>0</w:t>
      </w:r>
      <w:r>
        <w:rPr>
          <w:rFonts w:hint="eastAsia" w:ascii="仿宋_GB2312" w:hAnsi="华文仿宋" w:eastAsia="仿宋_GB2312"/>
          <w:bCs/>
          <w:color w:val="000000"/>
          <w:sz w:val="32"/>
          <w:szCs w:val="32"/>
        </w:rPr>
        <w:t>万元，同比上年持平</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0" w:firstLineChars="200"/>
        <w:jc w:val="both"/>
        <w:textAlignment w:val="auto"/>
        <w:outlineLvl w:val="9"/>
        <w:rPr>
          <w:rFonts w:hint="eastAsia" w:ascii="仿宋_GB2312" w:hAnsi="华文仿宋" w:eastAsia="仿宋_GB2312"/>
          <w:bCs/>
          <w:color w:val="000000"/>
          <w:sz w:val="32"/>
          <w:szCs w:val="32"/>
          <w:lang w:eastAsia="zh-CN"/>
        </w:rPr>
      </w:pPr>
      <w:r>
        <w:rPr>
          <w:rFonts w:hint="eastAsia" w:ascii="仿宋_GB2312" w:hAnsi="华文仿宋" w:eastAsia="仿宋_GB2312"/>
          <w:bCs/>
          <w:color w:val="000000"/>
          <w:sz w:val="32"/>
          <w:szCs w:val="32"/>
          <w:lang w:val="en-US" w:eastAsia="zh-CN"/>
        </w:rPr>
        <w:t>2.</w:t>
      </w:r>
      <w:r>
        <w:rPr>
          <w:rFonts w:hint="eastAsia" w:ascii="仿宋_GB2312" w:hAnsi="华文仿宋" w:eastAsia="仿宋_GB2312"/>
          <w:bCs/>
          <w:color w:val="000000"/>
          <w:sz w:val="32"/>
          <w:szCs w:val="32"/>
        </w:rPr>
        <w:t>公务用车运行维护费</w:t>
      </w:r>
      <w:r>
        <w:rPr>
          <w:rFonts w:hint="eastAsia" w:ascii="仿宋_GB2312" w:hAnsi="华文仿宋" w:eastAsia="仿宋_GB2312"/>
          <w:bCs/>
          <w:color w:val="000000"/>
          <w:sz w:val="32"/>
          <w:szCs w:val="32"/>
          <w:lang w:eastAsia="zh-CN"/>
        </w:rPr>
        <w:t>202</w:t>
      </w:r>
      <w:r>
        <w:rPr>
          <w:rFonts w:hint="eastAsia" w:ascii="仿宋_GB2312" w:hAnsi="华文仿宋" w:eastAsia="仿宋_GB2312"/>
          <w:bCs/>
          <w:color w:val="000000"/>
          <w:sz w:val="32"/>
          <w:szCs w:val="32"/>
          <w:lang w:val="en-US" w:eastAsia="zh-CN"/>
        </w:rPr>
        <w:t>2</w:t>
      </w:r>
      <w:r>
        <w:rPr>
          <w:rFonts w:hint="eastAsia" w:ascii="仿宋_GB2312" w:hAnsi="华文仿宋" w:eastAsia="仿宋_GB2312"/>
          <w:bCs/>
          <w:color w:val="000000"/>
          <w:sz w:val="32"/>
          <w:szCs w:val="32"/>
        </w:rPr>
        <w:t>年预算</w:t>
      </w:r>
      <w:r>
        <w:rPr>
          <w:rFonts w:hint="eastAsia" w:ascii="仿宋_GB2312" w:hAnsi="华文仿宋" w:eastAsia="仿宋_GB2312"/>
          <w:bCs/>
          <w:color w:val="000000"/>
          <w:sz w:val="32"/>
          <w:szCs w:val="32"/>
          <w:lang w:val="en-US" w:eastAsia="zh-CN"/>
        </w:rPr>
        <w:t>2.00</w:t>
      </w:r>
      <w:r>
        <w:rPr>
          <w:rFonts w:hint="eastAsia" w:ascii="仿宋_GB2312" w:hAnsi="华文仿宋" w:eastAsia="仿宋_GB2312"/>
          <w:bCs/>
          <w:color w:val="000000"/>
          <w:sz w:val="32"/>
          <w:szCs w:val="32"/>
        </w:rPr>
        <w:t>万元，同比上年持平</w:t>
      </w:r>
      <w:r>
        <w:rPr>
          <w:rFonts w:hint="eastAsia" w:ascii="仿宋_GB2312" w:hAnsi="华文仿宋" w:eastAsia="仿宋_GB2312"/>
          <w:bCs/>
          <w:color w:val="000000"/>
          <w:sz w:val="32"/>
          <w:szCs w:val="32"/>
          <w:lang w:eastAsia="zh-CN"/>
        </w:rPr>
        <w:t>。</w:t>
      </w:r>
      <w:r>
        <w:rPr>
          <w:rFonts w:hint="eastAsia" w:ascii="仿宋_GB2312" w:hAnsi="华文仿宋" w:eastAsia="仿宋_GB2312"/>
          <w:bCs/>
          <w:color w:val="000000"/>
          <w:sz w:val="32"/>
          <w:szCs w:val="32"/>
          <w:lang w:val="en-US" w:eastAsia="zh-CN"/>
        </w:rPr>
        <w:t>主要用于</w:t>
      </w:r>
      <w:r>
        <w:rPr>
          <w:rFonts w:hint="eastAsia" w:ascii="仿宋_GB2312" w:hAnsi="华文仿宋" w:eastAsia="仿宋_GB2312"/>
          <w:bCs/>
          <w:color w:val="000000"/>
          <w:sz w:val="32"/>
          <w:szCs w:val="32"/>
        </w:rPr>
        <w:t>公车燃料费、维修费、保险费等支出</w:t>
      </w:r>
      <w:r>
        <w:rPr>
          <w:rFonts w:hint="eastAsia" w:ascii="仿宋_GB2312" w:hAnsi="华文仿宋" w:eastAsia="仿宋_GB2312"/>
          <w:bCs/>
          <w:color w:val="000000"/>
          <w:sz w:val="32"/>
          <w:szCs w:val="32"/>
          <w:lang w:eastAsia="zh-CN"/>
        </w:rPr>
        <w:t>。</w:t>
      </w:r>
    </w:p>
    <w:p>
      <w:pPr>
        <w:keepNext w:val="0"/>
        <w:keepLines w:val="0"/>
        <w:pageBreakBefore w:val="0"/>
        <w:tabs>
          <w:tab w:val="center" w:pos="4475"/>
        </w:tabs>
        <w:kinsoku/>
        <w:wordWrap/>
        <w:overflowPunct/>
        <w:topLinePunct w:val="0"/>
        <w:autoSpaceDE/>
        <w:autoSpaceDN/>
        <w:bidi w:val="0"/>
        <w:spacing w:line="520" w:lineRule="exact"/>
        <w:ind w:firstLine="645"/>
        <w:jc w:val="both"/>
        <w:textAlignment w:val="auto"/>
        <w:outlineLvl w:val="9"/>
        <w:rPr>
          <w:rFonts w:hint="eastAsia" w:ascii="黑体" w:hAnsi="黑体" w:eastAsia="黑体" w:cs="黑体"/>
          <w:b/>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八、政府性基金预算情况说明</w:t>
      </w:r>
    </w:p>
    <w:p>
      <w:pPr>
        <w:keepNext w:val="0"/>
        <w:keepLines w:val="0"/>
        <w:pageBreakBefore w:val="0"/>
        <w:tabs>
          <w:tab w:val="center" w:pos="4475"/>
        </w:tabs>
        <w:kinsoku/>
        <w:wordWrap/>
        <w:overflowPunct/>
        <w:topLinePunct w:val="0"/>
        <w:autoSpaceDE/>
        <w:autoSpaceDN/>
        <w:bidi w:val="0"/>
        <w:spacing w:line="520" w:lineRule="exact"/>
        <w:ind w:firstLine="640" w:firstLineChars="200"/>
        <w:jc w:val="both"/>
        <w:textAlignment w:val="auto"/>
        <w:outlineLvl w:val="9"/>
        <w:rPr>
          <w:rFonts w:hint="eastAsia" w:ascii="仿宋_GB2312" w:hAnsi="华文仿宋" w:eastAsia="仿宋_GB2312"/>
          <w:sz w:val="32"/>
          <w:szCs w:val="32"/>
          <w:highlight w:val="none"/>
          <w:lang w:eastAsia="zh-CN"/>
        </w:rPr>
      </w:pPr>
      <w:r>
        <w:rPr>
          <w:rFonts w:hint="eastAsia" w:ascii="仿宋_GB2312" w:hAnsi="华文仿宋" w:eastAsia="仿宋_GB2312" w:cs="Times New Roman"/>
          <w:kern w:val="2"/>
          <w:sz w:val="32"/>
          <w:szCs w:val="32"/>
          <w:highlight w:val="none"/>
          <w:lang w:val="en-US" w:eastAsia="zh-CN" w:bidi="ar-SA"/>
        </w:rPr>
        <w:t>2022年本单位无政府性基金预算支出安排。</w:t>
      </w:r>
    </w:p>
    <w:p>
      <w:pPr>
        <w:keepNext w:val="0"/>
        <w:keepLines w:val="0"/>
        <w:pageBreakBefore w:val="0"/>
        <w:tabs>
          <w:tab w:val="center" w:pos="4475"/>
        </w:tabs>
        <w:kinsoku/>
        <w:wordWrap/>
        <w:overflowPunct/>
        <w:topLinePunct w:val="0"/>
        <w:autoSpaceDE/>
        <w:autoSpaceDN/>
        <w:bidi w:val="0"/>
        <w:spacing w:line="520" w:lineRule="exact"/>
        <w:ind w:firstLine="643" w:firstLineChars="200"/>
        <w:textAlignment w:val="auto"/>
        <w:rPr>
          <w:rFonts w:hint="eastAsia" w:ascii="黑体" w:hAnsi="黑体" w:eastAsia="黑体" w:cs="黑体"/>
          <w:b/>
          <w:bCs/>
          <w:color w:val="000000"/>
          <w:kern w:val="0"/>
          <w:sz w:val="32"/>
          <w:szCs w:val="32"/>
        </w:rPr>
      </w:pPr>
      <w:r>
        <w:rPr>
          <w:rFonts w:hint="eastAsia" w:ascii="黑体" w:hAnsi="黑体" w:eastAsia="黑体" w:cs="黑体"/>
          <w:b/>
          <w:bCs/>
          <w:color w:val="000000"/>
          <w:kern w:val="0"/>
          <w:sz w:val="32"/>
          <w:szCs w:val="32"/>
          <w:lang w:val="en-US" w:eastAsia="zh-CN" w:bidi="ar-SA"/>
        </w:rPr>
        <w:t>九、国有资本经营预算</w:t>
      </w:r>
      <w:r>
        <w:rPr>
          <w:rFonts w:hint="eastAsia" w:ascii="黑体" w:hAnsi="黑体" w:eastAsia="黑体" w:cs="黑体"/>
          <w:b/>
          <w:bCs/>
          <w:color w:val="000000"/>
          <w:kern w:val="0"/>
          <w:sz w:val="32"/>
          <w:szCs w:val="32"/>
        </w:rPr>
        <w:t>情况说明</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0" w:firstLineChars="200"/>
        <w:jc w:val="both"/>
        <w:textAlignment w:val="auto"/>
        <w:rPr>
          <w:rFonts w:hint="eastAsia" w:ascii="黑体" w:hAnsi="黑体" w:eastAsia="黑体" w:cs="黑体"/>
          <w:b/>
          <w:bCs/>
          <w:color w:val="000000"/>
          <w:kern w:val="0"/>
          <w:sz w:val="32"/>
          <w:szCs w:val="32"/>
          <w:highlight w:val="none"/>
          <w:lang w:val="en-US" w:eastAsia="zh-CN" w:bidi="ar-SA"/>
        </w:rPr>
      </w:pPr>
      <w:r>
        <w:rPr>
          <w:rFonts w:hint="eastAsia" w:ascii="仿宋_GB2312" w:hAnsi="华文仿宋" w:eastAsia="仿宋_GB2312" w:cs="Times New Roman"/>
          <w:kern w:val="2"/>
          <w:sz w:val="32"/>
          <w:szCs w:val="32"/>
          <w:highlight w:val="none"/>
          <w:lang w:val="en-US" w:eastAsia="zh-CN" w:bidi="ar-SA"/>
        </w:rPr>
        <w:t>2022年本单位无国有资本经营预算支出安排</w:t>
      </w:r>
      <w:r>
        <w:rPr>
          <w:rFonts w:hint="eastAsia" w:ascii="仿宋_GB2312" w:hAnsi="华文仿宋" w:eastAsia="仿宋_GB2312"/>
          <w:sz w:val="32"/>
          <w:szCs w:val="32"/>
          <w:highlight w:val="none"/>
          <w:lang w:eastAsia="zh-CN"/>
        </w:rPr>
        <w:t>。</w:t>
      </w:r>
    </w:p>
    <w:p>
      <w:pPr>
        <w:keepNext w:val="0"/>
        <w:keepLines w:val="0"/>
        <w:pageBreakBefore w:val="0"/>
        <w:tabs>
          <w:tab w:val="center" w:pos="4475"/>
        </w:tabs>
        <w:kinsoku/>
        <w:wordWrap/>
        <w:overflowPunct/>
        <w:topLinePunct w:val="0"/>
        <w:autoSpaceDE/>
        <w:autoSpaceDN/>
        <w:bidi w:val="0"/>
        <w:spacing w:line="520" w:lineRule="exact"/>
        <w:ind w:firstLine="643" w:firstLineChars="200"/>
        <w:textAlignment w:val="auto"/>
        <w:rPr>
          <w:rFonts w:hint="eastAsia" w:ascii="黑体" w:hAnsi="黑体" w:eastAsia="黑体" w:cs="黑体"/>
          <w:b/>
          <w:bCs/>
          <w:color w:val="000000"/>
          <w:kern w:val="0"/>
          <w:sz w:val="32"/>
          <w:szCs w:val="32"/>
        </w:rPr>
      </w:pPr>
      <w:r>
        <w:rPr>
          <w:rFonts w:hint="eastAsia" w:ascii="黑体" w:hAnsi="黑体" w:eastAsia="黑体" w:cs="黑体"/>
          <w:b/>
          <w:bCs/>
          <w:color w:val="000000"/>
          <w:kern w:val="0"/>
          <w:sz w:val="32"/>
          <w:szCs w:val="32"/>
          <w:lang w:val="en-US" w:eastAsia="zh-CN" w:bidi="ar-SA"/>
        </w:rPr>
        <w:t>十、政府采购预算</w:t>
      </w:r>
      <w:r>
        <w:rPr>
          <w:rFonts w:hint="eastAsia" w:ascii="黑体" w:hAnsi="黑体" w:eastAsia="黑体" w:cs="黑体"/>
          <w:b/>
          <w:bCs/>
          <w:color w:val="000000"/>
          <w:kern w:val="0"/>
          <w:sz w:val="32"/>
          <w:szCs w:val="32"/>
        </w:rPr>
        <w:t>情况说明</w:t>
      </w:r>
    </w:p>
    <w:p>
      <w:pPr>
        <w:keepNext w:val="0"/>
        <w:keepLines w:val="0"/>
        <w:pageBreakBefore w:val="0"/>
        <w:kinsoku/>
        <w:wordWrap/>
        <w:overflowPunct/>
        <w:topLinePunct w:val="0"/>
        <w:autoSpaceDE/>
        <w:autoSpaceDN/>
        <w:bidi w:val="0"/>
        <w:spacing w:beforeAutospacing="0" w:afterAutospacing="0" w:line="520" w:lineRule="exact"/>
        <w:ind w:firstLine="640" w:firstLineChars="200"/>
        <w:jc w:val="both"/>
        <w:textAlignment w:val="auto"/>
        <w:outlineLvl w:val="9"/>
        <w:rPr>
          <w:rFonts w:hint="eastAsia" w:ascii="仿宋_GB2312" w:hAnsi="华文仿宋" w:eastAsia="仿宋_GB2312" w:cs="宋体"/>
          <w:bCs/>
          <w:color w:val="000000"/>
          <w:kern w:val="0"/>
          <w:sz w:val="32"/>
          <w:szCs w:val="32"/>
          <w:lang w:val="en-US" w:eastAsia="zh-CN" w:bidi="ar-SA"/>
        </w:rPr>
      </w:pPr>
      <w:r>
        <w:rPr>
          <w:rFonts w:hint="eastAsia" w:ascii="仿宋_GB2312" w:hAnsi="华文仿宋" w:eastAsia="仿宋_GB2312" w:cs="宋体"/>
          <w:bCs/>
          <w:color w:val="000000"/>
          <w:kern w:val="0"/>
          <w:sz w:val="32"/>
          <w:szCs w:val="32"/>
          <w:lang w:val="en-US" w:eastAsia="zh-CN" w:bidi="ar-SA"/>
        </w:rPr>
        <w:t>2022年政府采购预算11.20万元，同比增加11.20万元，增长100%。</w:t>
      </w:r>
    </w:p>
    <w:p>
      <w:pPr>
        <w:keepNext w:val="0"/>
        <w:keepLines w:val="0"/>
        <w:pageBreakBefore w:val="0"/>
        <w:kinsoku/>
        <w:wordWrap/>
        <w:overflowPunct/>
        <w:topLinePunct w:val="0"/>
        <w:autoSpaceDE/>
        <w:autoSpaceDN/>
        <w:bidi w:val="0"/>
        <w:spacing w:beforeAutospacing="0" w:afterAutospacing="0" w:line="520" w:lineRule="exact"/>
        <w:ind w:firstLine="640" w:firstLineChars="200"/>
        <w:jc w:val="both"/>
        <w:textAlignment w:val="auto"/>
        <w:outlineLvl w:val="9"/>
        <w:rPr>
          <w:rFonts w:hint="eastAsia" w:ascii="仿宋_GB2312" w:hAnsi="华文仿宋" w:eastAsia="仿宋_GB2312" w:cs="宋体"/>
          <w:bCs/>
          <w:color w:val="000000"/>
          <w:kern w:val="0"/>
          <w:sz w:val="32"/>
          <w:szCs w:val="32"/>
          <w:lang w:val="en-US" w:eastAsia="zh-CN" w:bidi="ar-SA"/>
        </w:rPr>
      </w:pPr>
      <w:r>
        <w:rPr>
          <w:rFonts w:hint="eastAsia" w:ascii="仿宋_GB2312" w:hAnsi="华文仿宋" w:eastAsia="仿宋_GB2312" w:cs="宋体"/>
          <w:bCs/>
          <w:strike w:val="0"/>
          <w:color w:val="000000"/>
          <w:kern w:val="0"/>
          <w:sz w:val="32"/>
          <w:szCs w:val="32"/>
          <w:lang w:val="en-US" w:eastAsia="zh-CN" w:bidi="ar-SA"/>
        </w:rPr>
        <w:t>（一）</w:t>
      </w:r>
      <w:r>
        <w:rPr>
          <w:rFonts w:hint="eastAsia" w:ascii="仿宋_GB2312" w:hAnsi="华文仿宋" w:eastAsia="仿宋_GB2312" w:cs="宋体"/>
          <w:bCs/>
          <w:color w:val="000000"/>
          <w:kern w:val="0"/>
          <w:sz w:val="32"/>
          <w:szCs w:val="32"/>
          <w:lang w:val="en-US" w:eastAsia="zh-CN" w:bidi="ar-SA"/>
        </w:rPr>
        <w:t>按政府采购项目类型划分</w:t>
      </w:r>
    </w:p>
    <w:p>
      <w:pPr>
        <w:keepNext w:val="0"/>
        <w:keepLines w:val="0"/>
        <w:pageBreakBefore w:val="0"/>
        <w:kinsoku/>
        <w:wordWrap/>
        <w:overflowPunct/>
        <w:topLinePunct w:val="0"/>
        <w:autoSpaceDE/>
        <w:autoSpaceDN/>
        <w:bidi w:val="0"/>
        <w:spacing w:beforeAutospacing="0" w:afterAutospacing="0" w:line="520" w:lineRule="exact"/>
        <w:ind w:firstLine="640" w:firstLineChars="200"/>
        <w:jc w:val="both"/>
        <w:textAlignment w:val="auto"/>
        <w:outlineLvl w:val="9"/>
        <w:rPr>
          <w:rFonts w:hint="eastAsia" w:ascii="仿宋_GB2312" w:hAnsi="华文仿宋" w:eastAsia="仿宋_GB2312" w:cs="宋体"/>
          <w:bCs/>
          <w:color w:val="000000"/>
          <w:kern w:val="0"/>
          <w:sz w:val="32"/>
          <w:szCs w:val="32"/>
          <w:lang w:val="en-US" w:eastAsia="zh-CN" w:bidi="ar-SA"/>
        </w:rPr>
      </w:pPr>
      <w:r>
        <w:rPr>
          <w:rFonts w:hint="eastAsia" w:ascii="仿宋_GB2312" w:hAnsi="华文仿宋" w:eastAsia="仿宋_GB2312" w:cs="宋体"/>
          <w:bCs/>
          <w:color w:val="000000"/>
          <w:kern w:val="0"/>
          <w:sz w:val="32"/>
          <w:szCs w:val="32"/>
          <w:lang w:val="en-US" w:eastAsia="zh-CN" w:bidi="ar-SA"/>
        </w:rPr>
        <w:t>政府集中采购预算11.20万元,占政府采购预算的100%，同比增加11.20万元，增长100%。</w:t>
      </w:r>
    </w:p>
    <w:p>
      <w:pPr>
        <w:keepNext w:val="0"/>
        <w:keepLines w:val="0"/>
        <w:pageBreakBefore w:val="0"/>
        <w:numPr>
          <w:ilvl w:val="0"/>
          <w:numId w:val="0"/>
        </w:numPr>
        <w:kinsoku/>
        <w:wordWrap/>
        <w:overflowPunct/>
        <w:topLinePunct w:val="0"/>
        <w:autoSpaceDE/>
        <w:autoSpaceDN/>
        <w:bidi w:val="0"/>
        <w:spacing w:beforeAutospacing="0" w:afterAutospacing="0" w:line="520" w:lineRule="exact"/>
        <w:ind w:firstLine="640" w:firstLineChars="200"/>
        <w:jc w:val="both"/>
        <w:textAlignment w:val="auto"/>
        <w:outlineLvl w:val="9"/>
        <w:rPr>
          <w:rFonts w:hint="default" w:ascii="仿宋_GB2312" w:hAnsi="华文仿宋" w:eastAsia="仿宋_GB2312" w:cs="宋体"/>
          <w:bCs/>
          <w:color w:val="000000"/>
          <w:kern w:val="0"/>
          <w:sz w:val="32"/>
          <w:szCs w:val="32"/>
          <w:lang w:val="en-US" w:eastAsia="zh-CN" w:bidi="ar-SA"/>
        </w:rPr>
      </w:pPr>
      <w:r>
        <w:rPr>
          <w:rFonts w:hint="eastAsia" w:ascii="仿宋_GB2312" w:hAnsi="华文仿宋" w:eastAsia="仿宋_GB2312" w:cs="宋体"/>
          <w:bCs/>
          <w:color w:val="000000"/>
          <w:kern w:val="0"/>
          <w:sz w:val="32"/>
          <w:szCs w:val="32"/>
          <w:lang w:val="en-US" w:eastAsia="zh-CN" w:bidi="ar-SA"/>
        </w:rPr>
        <w:t>按政府采购项目类型分为货物类采购和服务类采购三种类型。货物类采购预算11.00万元，服务类采购0.20万元。</w:t>
      </w:r>
    </w:p>
    <w:p>
      <w:pPr>
        <w:keepNext w:val="0"/>
        <w:keepLines w:val="0"/>
        <w:pageBreakBefore w:val="0"/>
        <w:numPr>
          <w:ilvl w:val="0"/>
          <w:numId w:val="0"/>
        </w:numPr>
        <w:kinsoku/>
        <w:wordWrap/>
        <w:overflowPunct/>
        <w:topLinePunct w:val="0"/>
        <w:autoSpaceDE/>
        <w:autoSpaceDN/>
        <w:bidi w:val="0"/>
        <w:spacing w:beforeAutospacing="0" w:afterAutospacing="0" w:line="520" w:lineRule="exact"/>
        <w:ind w:firstLine="640" w:firstLineChars="200"/>
        <w:jc w:val="both"/>
        <w:textAlignment w:val="auto"/>
        <w:outlineLvl w:val="9"/>
        <w:rPr>
          <w:rFonts w:hint="eastAsia" w:ascii="仿宋_GB2312" w:hAnsi="华文仿宋" w:eastAsia="仿宋_GB2312" w:cs="Times New Roman"/>
          <w:b w:val="0"/>
          <w:bCs w:val="0"/>
          <w:color w:val="auto"/>
          <w:kern w:val="2"/>
          <w:sz w:val="32"/>
          <w:szCs w:val="32"/>
          <w:lang w:val="en-US" w:eastAsia="zh-CN" w:bidi="ar-SA"/>
        </w:rPr>
      </w:pPr>
      <w:r>
        <w:rPr>
          <w:rFonts w:hint="eastAsia" w:ascii="仿宋_GB2312" w:hAnsi="华文仿宋" w:eastAsia="仿宋_GB2312" w:cs="宋体"/>
          <w:bCs/>
          <w:color w:val="000000"/>
          <w:kern w:val="0"/>
          <w:sz w:val="32"/>
          <w:szCs w:val="32"/>
          <w:lang w:val="en-US" w:eastAsia="zh-CN" w:bidi="ar-SA"/>
        </w:rPr>
        <w:t>（二）</w:t>
      </w:r>
      <w:r>
        <w:rPr>
          <w:rFonts w:hint="eastAsia" w:ascii="仿宋_GB2312" w:hAnsi="华文仿宋" w:eastAsia="仿宋_GB2312" w:cs="Times New Roman"/>
          <w:b w:val="0"/>
          <w:bCs w:val="0"/>
          <w:color w:val="auto"/>
          <w:kern w:val="2"/>
          <w:sz w:val="32"/>
          <w:szCs w:val="32"/>
          <w:lang w:val="en-US" w:eastAsia="zh-CN" w:bidi="ar-SA"/>
        </w:rPr>
        <w:t>按政府采购资金来源划分</w:t>
      </w:r>
    </w:p>
    <w:p>
      <w:pPr>
        <w:keepNext w:val="0"/>
        <w:keepLines w:val="0"/>
        <w:pageBreakBefore w:val="0"/>
        <w:numPr>
          <w:ilvl w:val="0"/>
          <w:numId w:val="0"/>
        </w:numPr>
        <w:kinsoku/>
        <w:wordWrap/>
        <w:overflowPunct/>
        <w:topLinePunct w:val="0"/>
        <w:autoSpaceDE/>
        <w:autoSpaceDN/>
        <w:bidi w:val="0"/>
        <w:spacing w:beforeAutospacing="0" w:afterAutospacing="0" w:line="520" w:lineRule="exact"/>
        <w:ind w:firstLine="640" w:firstLineChars="200"/>
        <w:jc w:val="both"/>
        <w:textAlignment w:val="auto"/>
        <w:outlineLvl w:val="9"/>
        <w:rPr>
          <w:rFonts w:hint="default" w:ascii="仿宋_GB2312" w:hAnsi="华文仿宋" w:eastAsia="仿宋_GB2312" w:cs="Times New Roman"/>
          <w:b w:val="0"/>
          <w:bCs w:val="0"/>
          <w:color w:val="auto"/>
          <w:kern w:val="2"/>
          <w:sz w:val="32"/>
          <w:szCs w:val="32"/>
          <w:lang w:val="en-US" w:eastAsia="zh-CN" w:bidi="ar-SA"/>
        </w:rPr>
      </w:pPr>
      <w:r>
        <w:rPr>
          <w:rFonts w:hint="eastAsia" w:ascii="仿宋_GB2312" w:hAnsi="华文仿宋" w:eastAsia="仿宋_GB2312" w:cs="Times New Roman"/>
          <w:b w:val="0"/>
          <w:bCs w:val="0"/>
          <w:color w:val="auto"/>
          <w:kern w:val="2"/>
          <w:sz w:val="32"/>
          <w:szCs w:val="32"/>
          <w:lang w:val="en-US" w:eastAsia="zh-CN" w:bidi="ar-SA"/>
        </w:rPr>
        <w:t>通过一般公共预算安排采购支出预算</w:t>
      </w:r>
      <w:r>
        <w:rPr>
          <w:rFonts w:hint="eastAsia" w:ascii="仿宋_GB2312" w:hAnsi="华文仿宋" w:eastAsia="仿宋_GB2312" w:cs="宋体"/>
          <w:bCs/>
          <w:color w:val="000000"/>
          <w:kern w:val="0"/>
          <w:sz w:val="32"/>
          <w:szCs w:val="32"/>
          <w:lang w:val="en-US" w:eastAsia="zh-CN" w:bidi="ar-SA"/>
        </w:rPr>
        <w:t>11.20</w:t>
      </w:r>
      <w:r>
        <w:rPr>
          <w:rFonts w:hint="eastAsia" w:ascii="仿宋_GB2312" w:hAnsi="华文仿宋" w:eastAsia="仿宋_GB2312" w:cs="Times New Roman"/>
          <w:b w:val="0"/>
          <w:bCs w:val="0"/>
          <w:color w:val="auto"/>
          <w:kern w:val="2"/>
          <w:sz w:val="32"/>
          <w:szCs w:val="32"/>
          <w:lang w:val="en-US" w:eastAsia="zh-CN" w:bidi="ar-SA"/>
        </w:rPr>
        <w:t>万元。</w:t>
      </w:r>
    </w:p>
    <w:p>
      <w:pPr>
        <w:keepNext w:val="0"/>
        <w:keepLines w:val="0"/>
        <w:pageBreakBefore w:val="0"/>
        <w:tabs>
          <w:tab w:val="center" w:pos="4475"/>
        </w:tabs>
        <w:kinsoku/>
        <w:wordWrap/>
        <w:overflowPunct/>
        <w:topLinePunct w:val="0"/>
        <w:autoSpaceDE/>
        <w:autoSpaceDN/>
        <w:bidi w:val="0"/>
        <w:spacing w:line="520" w:lineRule="exact"/>
        <w:ind w:firstLine="643" w:firstLineChars="200"/>
        <w:textAlignment w:val="auto"/>
        <w:rPr>
          <w:rFonts w:hint="eastAsia" w:ascii="黑体" w:hAnsi="黑体" w:eastAsia="黑体" w:cs="黑体"/>
          <w:b/>
          <w:bCs/>
          <w:color w:val="000000"/>
          <w:kern w:val="0"/>
          <w:sz w:val="32"/>
          <w:szCs w:val="32"/>
        </w:rPr>
      </w:pPr>
      <w:r>
        <w:rPr>
          <w:rFonts w:hint="eastAsia" w:ascii="黑体" w:hAnsi="黑体" w:eastAsia="黑体" w:cs="黑体"/>
          <w:b/>
          <w:bCs/>
          <w:color w:val="000000"/>
          <w:kern w:val="0"/>
          <w:sz w:val="32"/>
          <w:szCs w:val="32"/>
          <w:lang w:val="en-US" w:eastAsia="zh-CN" w:bidi="ar-SA"/>
        </w:rPr>
        <w:t>十一、政府购买服务预算</w:t>
      </w:r>
      <w:r>
        <w:rPr>
          <w:rFonts w:hint="eastAsia" w:ascii="黑体" w:hAnsi="黑体" w:eastAsia="黑体" w:cs="黑体"/>
          <w:b/>
          <w:bCs/>
          <w:color w:val="000000"/>
          <w:kern w:val="0"/>
          <w:sz w:val="32"/>
          <w:szCs w:val="32"/>
        </w:rPr>
        <w:t>情况说明</w:t>
      </w:r>
    </w:p>
    <w:p>
      <w:pPr>
        <w:keepNext w:val="0"/>
        <w:keepLines w:val="0"/>
        <w:pageBreakBefore w:val="0"/>
        <w:kinsoku/>
        <w:wordWrap/>
        <w:overflowPunct/>
        <w:topLinePunct w:val="0"/>
        <w:autoSpaceDE/>
        <w:autoSpaceDN/>
        <w:bidi w:val="0"/>
        <w:spacing w:before="0" w:beforeAutospacing="0" w:after="0" w:afterAutospacing="0" w:line="520" w:lineRule="exact"/>
        <w:ind w:firstLine="640" w:firstLineChars="200"/>
        <w:textAlignment w:val="auto"/>
        <w:rPr>
          <w:rFonts w:hint="eastAsia" w:ascii="仿宋_GB2312" w:hAnsi="华文仿宋" w:eastAsia="仿宋_GB2312" w:cs="宋体"/>
          <w:bCs/>
          <w:color w:val="000000"/>
          <w:kern w:val="0"/>
          <w:sz w:val="32"/>
          <w:szCs w:val="32"/>
          <w:highlight w:val="none"/>
          <w:lang w:val="en-US" w:eastAsia="zh-CN" w:bidi="ar-SA"/>
        </w:rPr>
      </w:pPr>
      <w:r>
        <w:rPr>
          <w:rFonts w:hint="eastAsia" w:ascii="仿宋_GB2312" w:hAnsi="华文仿宋" w:eastAsia="仿宋_GB2312" w:cs="Times New Roman"/>
          <w:kern w:val="2"/>
          <w:sz w:val="32"/>
          <w:szCs w:val="32"/>
          <w:highlight w:val="none"/>
          <w:lang w:val="en-US" w:eastAsia="zh-CN" w:bidi="ar-SA"/>
        </w:rPr>
        <w:t>2022年本单位无政府购买服务预算</w:t>
      </w:r>
      <w:r>
        <w:rPr>
          <w:rFonts w:hint="eastAsia" w:ascii="仿宋_GB2312" w:hAnsi="华文仿宋" w:eastAsia="仿宋_GB2312"/>
          <w:sz w:val="32"/>
          <w:szCs w:val="32"/>
          <w:highlight w:val="none"/>
          <w:lang w:eastAsia="zh-CN"/>
        </w:rPr>
        <w:t>。</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3" w:firstLineChars="200"/>
        <w:jc w:val="both"/>
        <w:textAlignment w:val="auto"/>
        <w:outlineLvl w:val="9"/>
        <w:rPr>
          <w:rFonts w:hint="eastAsia" w:ascii="黑体" w:hAnsi="黑体" w:eastAsia="黑体" w:cs="黑体"/>
          <w:b/>
          <w:bCs/>
          <w:color w:val="000000"/>
          <w:sz w:val="32"/>
          <w:szCs w:val="32"/>
        </w:rPr>
      </w:pPr>
      <w:r>
        <w:rPr>
          <w:rFonts w:hint="eastAsia" w:ascii="黑体" w:hAnsi="黑体" w:eastAsia="黑体" w:cs="黑体"/>
          <w:b/>
          <w:bCs/>
          <w:color w:val="000000"/>
          <w:sz w:val="32"/>
          <w:szCs w:val="32"/>
          <w:lang w:eastAsia="zh-CN"/>
        </w:rPr>
        <w:t>十二</w:t>
      </w:r>
      <w:r>
        <w:rPr>
          <w:rFonts w:hint="eastAsia" w:ascii="黑体" w:hAnsi="黑体" w:eastAsia="黑体" w:cs="黑体"/>
          <w:b/>
          <w:bCs/>
          <w:color w:val="000000"/>
          <w:sz w:val="32"/>
          <w:szCs w:val="32"/>
        </w:rPr>
        <w:t>、</w:t>
      </w:r>
      <w:r>
        <w:rPr>
          <w:rFonts w:hint="eastAsia" w:ascii="黑体" w:hAnsi="黑体" w:eastAsia="黑体" w:cs="黑体"/>
          <w:b/>
          <w:bCs/>
          <w:color w:val="000000"/>
          <w:sz w:val="32"/>
          <w:szCs w:val="32"/>
          <w:lang w:val="en-US" w:eastAsia="zh-CN"/>
        </w:rPr>
        <w:t>2022年单位预算其他</w:t>
      </w:r>
      <w:r>
        <w:rPr>
          <w:rFonts w:hint="eastAsia" w:ascii="黑体" w:hAnsi="黑体" w:eastAsia="黑体" w:cs="黑体"/>
          <w:b/>
          <w:bCs/>
          <w:strike/>
          <w:color w:val="000000"/>
          <w:sz w:val="32"/>
          <w:szCs w:val="32"/>
        </w:rPr>
        <w:t>重要</w:t>
      </w:r>
      <w:r>
        <w:rPr>
          <w:rFonts w:hint="eastAsia" w:ascii="黑体" w:hAnsi="黑体" w:eastAsia="黑体" w:cs="黑体"/>
          <w:b/>
          <w:bCs/>
          <w:color w:val="000000"/>
          <w:sz w:val="32"/>
          <w:szCs w:val="32"/>
        </w:rPr>
        <w:t>事项情况说明</w:t>
      </w:r>
    </w:p>
    <w:p>
      <w:pPr>
        <w:keepNext w:val="0"/>
        <w:keepLines w:val="0"/>
        <w:pageBreakBefore w:val="0"/>
        <w:tabs>
          <w:tab w:val="center" w:pos="4475"/>
        </w:tabs>
        <w:kinsoku/>
        <w:wordWrap/>
        <w:overflowPunct/>
        <w:topLinePunct w:val="0"/>
        <w:autoSpaceDE/>
        <w:autoSpaceDN/>
        <w:bidi w:val="0"/>
        <w:spacing w:line="520" w:lineRule="exact"/>
        <w:ind w:firstLine="645"/>
        <w:jc w:val="both"/>
        <w:textAlignment w:val="auto"/>
        <w:rPr>
          <w:rFonts w:hint="eastAsia" w:ascii="仿宋_GB2312" w:hAnsi="华文仿宋" w:eastAsia="仿宋_GB2312"/>
          <w:sz w:val="32"/>
          <w:szCs w:val="32"/>
          <w:highlight w:val="cyan"/>
          <w:lang w:eastAsia="zh-CN"/>
        </w:rPr>
      </w:pPr>
      <w:r>
        <w:rPr>
          <w:rFonts w:hint="eastAsia" w:ascii="楷体_GB2312" w:hAnsi="华文仿宋" w:eastAsia="楷体_GB2312"/>
          <w:b/>
          <w:bCs w:val="0"/>
          <w:color w:val="000000"/>
          <w:sz w:val="32"/>
          <w:szCs w:val="32"/>
        </w:rPr>
        <w:t>（一）机关运行经费安排情况</w:t>
      </w:r>
      <w:r>
        <w:rPr>
          <w:rFonts w:hint="eastAsia" w:ascii="楷体_GB2312" w:hAnsi="华文仿宋" w:eastAsia="楷体_GB2312"/>
          <w:b/>
          <w:bCs w:val="0"/>
          <w:color w:val="000000"/>
          <w:sz w:val="32"/>
          <w:szCs w:val="32"/>
          <w:lang w:eastAsia="zh-CN"/>
        </w:rPr>
        <w:t>说明</w:t>
      </w:r>
    </w:p>
    <w:p>
      <w:pPr>
        <w:keepNext w:val="0"/>
        <w:keepLines w:val="0"/>
        <w:pageBreakBefore w:val="0"/>
        <w:kinsoku/>
        <w:wordWrap/>
        <w:overflowPunct/>
        <w:topLinePunct w:val="0"/>
        <w:autoSpaceDE/>
        <w:autoSpaceDN/>
        <w:bidi w:val="0"/>
        <w:spacing w:line="520" w:lineRule="exact"/>
        <w:ind w:firstLine="645"/>
        <w:textAlignment w:val="auto"/>
        <w:rPr>
          <w:rFonts w:hint="eastAsia" w:ascii="仿宋_GB2312" w:hAnsi="宋体" w:eastAsia="仿宋_GB2312" w:cs="仿宋_GB2312"/>
          <w:i w:val="0"/>
          <w:caps w:val="0"/>
          <w:color w:val="auto"/>
          <w:spacing w:val="0"/>
          <w:sz w:val="31"/>
          <w:szCs w:val="31"/>
          <w:shd w:val="clear" w:color="auto" w:fill="FFFFFF"/>
          <w:lang w:eastAsia="zh-CN"/>
        </w:rPr>
      </w:pPr>
      <w:r>
        <w:rPr>
          <w:rFonts w:hint="eastAsia" w:ascii="仿宋_GB2312" w:eastAsia="仿宋_GB2312" w:cs="仿宋_GB2312"/>
          <w:color w:val="auto"/>
          <w:kern w:val="0"/>
          <w:sz w:val="32"/>
          <w:szCs w:val="32"/>
          <w:lang w:eastAsia="zh-CN"/>
        </w:rPr>
        <w:t>本单位属于</w:t>
      </w:r>
      <w:r>
        <w:rPr>
          <w:rFonts w:ascii="仿宋_GB2312" w:hAnsi="宋体" w:eastAsia="仿宋_GB2312" w:cs="仿宋_GB2312"/>
          <w:i w:val="0"/>
          <w:caps w:val="0"/>
          <w:color w:val="auto"/>
          <w:spacing w:val="0"/>
          <w:sz w:val="31"/>
          <w:szCs w:val="31"/>
          <w:shd w:val="clear" w:color="auto" w:fill="FFFFFF"/>
        </w:rPr>
        <w:t>事业单位</w:t>
      </w:r>
      <w:r>
        <w:rPr>
          <w:rFonts w:hint="eastAsia" w:ascii="仿宋_GB2312" w:hAnsi="宋体" w:eastAsia="仿宋_GB2312" w:cs="仿宋_GB2312"/>
          <w:i w:val="0"/>
          <w:caps w:val="0"/>
          <w:color w:val="auto"/>
          <w:spacing w:val="0"/>
          <w:sz w:val="31"/>
          <w:szCs w:val="31"/>
          <w:shd w:val="clear" w:color="auto" w:fill="FFFFFF"/>
          <w:lang w:eastAsia="zh-CN"/>
        </w:rPr>
        <w:t>，不涉及</w:t>
      </w:r>
      <w:r>
        <w:rPr>
          <w:rFonts w:hint="eastAsia" w:ascii="仿宋_GB2312" w:eastAsia="仿宋_GB2312" w:cs="仿宋_GB2312"/>
          <w:color w:val="auto"/>
          <w:kern w:val="0"/>
          <w:sz w:val="32"/>
          <w:szCs w:val="32"/>
        </w:rPr>
        <w:t>机关运行经费</w:t>
      </w:r>
      <w:r>
        <w:rPr>
          <w:rFonts w:hint="eastAsia" w:ascii="仿宋_GB2312" w:hAnsi="宋体" w:eastAsia="仿宋_GB2312" w:cs="仿宋_GB2312"/>
          <w:i w:val="0"/>
          <w:caps w:val="0"/>
          <w:color w:val="auto"/>
          <w:spacing w:val="0"/>
          <w:sz w:val="31"/>
          <w:szCs w:val="31"/>
          <w:shd w:val="clear" w:color="auto" w:fill="FFFFFF"/>
          <w:lang w:eastAsia="zh-CN"/>
        </w:rPr>
        <w:t>。</w:t>
      </w:r>
    </w:p>
    <w:p>
      <w:pPr>
        <w:pStyle w:val="3"/>
        <w:keepNext w:val="0"/>
        <w:keepLines w:val="0"/>
        <w:pageBreakBefore w:val="0"/>
        <w:kinsoku/>
        <w:wordWrap/>
        <w:overflowPunct/>
        <w:topLinePunct w:val="0"/>
        <w:autoSpaceDE/>
        <w:autoSpaceDN/>
        <w:bidi w:val="0"/>
        <w:spacing w:before="0" w:beforeAutospacing="0" w:after="0" w:afterAutospacing="0" w:line="520" w:lineRule="exact"/>
        <w:ind w:firstLine="643" w:firstLineChars="200"/>
        <w:jc w:val="both"/>
        <w:textAlignment w:val="auto"/>
        <w:outlineLvl w:val="9"/>
        <w:rPr>
          <w:rFonts w:hint="eastAsia" w:ascii="楷体_GB2312" w:hAnsi="华文仿宋" w:eastAsia="楷体_GB2312"/>
          <w:b/>
          <w:bCs w:val="0"/>
          <w:strike w:val="0"/>
          <w:dstrike w:val="0"/>
          <w:color w:val="000000"/>
          <w:sz w:val="32"/>
          <w:szCs w:val="32"/>
          <w:lang w:eastAsia="zh-CN"/>
        </w:rPr>
      </w:pPr>
      <w:r>
        <w:rPr>
          <w:rFonts w:hint="eastAsia" w:ascii="楷体_GB2312" w:hAnsi="华文仿宋" w:eastAsia="楷体_GB2312"/>
          <w:b/>
          <w:bCs w:val="0"/>
          <w:color w:val="000000"/>
          <w:sz w:val="32"/>
          <w:szCs w:val="32"/>
          <w:lang w:eastAsia="zh-CN"/>
        </w:rPr>
        <w:t>（二</w:t>
      </w:r>
      <w:r>
        <w:rPr>
          <w:rFonts w:hint="eastAsia" w:ascii="楷体_GB2312" w:hAnsi="华文仿宋" w:eastAsia="楷体_GB2312"/>
          <w:b/>
          <w:bCs w:val="0"/>
          <w:color w:val="000000"/>
          <w:sz w:val="32"/>
          <w:szCs w:val="32"/>
        </w:rPr>
        <w:t>）</w:t>
      </w:r>
      <w:r>
        <w:rPr>
          <w:rFonts w:hint="eastAsia" w:ascii="楷体_GB2312" w:hAnsi="华文仿宋" w:eastAsia="楷体_GB2312"/>
          <w:b/>
          <w:bCs w:val="0"/>
          <w:strike w:val="0"/>
          <w:dstrike w:val="0"/>
          <w:color w:val="000000"/>
          <w:sz w:val="32"/>
          <w:szCs w:val="32"/>
        </w:rPr>
        <w:t>国有资产占用情况</w:t>
      </w:r>
      <w:r>
        <w:rPr>
          <w:rFonts w:hint="eastAsia" w:ascii="楷体_GB2312" w:hAnsi="华文仿宋" w:eastAsia="楷体_GB2312"/>
          <w:b/>
          <w:bCs w:val="0"/>
          <w:strike w:val="0"/>
          <w:dstrike w:val="0"/>
          <w:color w:val="000000"/>
          <w:sz w:val="32"/>
          <w:szCs w:val="32"/>
          <w:lang w:eastAsia="zh-CN"/>
        </w:rPr>
        <w:t>说明</w:t>
      </w:r>
    </w:p>
    <w:p>
      <w:pPr>
        <w:keepNext w:val="0"/>
        <w:keepLines w:val="0"/>
        <w:pageBreakBefore w:val="0"/>
        <w:kinsoku/>
        <w:wordWrap/>
        <w:overflowPunct/>
        <w:topLinePunct w:val="0"/>
        <w:autoSpaceDE/>
        <w:autoSpaceDN/>
        <w:bidi w:val="0"/>
        <w:spacing w:beforeAutospacing="0" w:afterAutospacing="0" w:line="520" w:lineRule="exact"/>
        <w:ind w:firstLine="640" w:firstLineChars="200"/>
        <w:jc w:val="both"/>
        <w:textAlignment w:val="auto"/>
        <w:outlineLvl w:val="9"/>
        <w:rPr>
          <w:rFonts w:hint="eastAsia" w:ascii="仿宋_GB2312" w:hAnsi="华文仿宋" w:eastAsia="仿宋_GB2312" w:cs="宋体"/>
          <w:bCs/>
          <w:color w:val="000000"/>
          <w:kern w:val="0"/>
          <w:sz w:val="32"/>
          <w:szCs w:val="32"/>
          <w:lang w:val="en-US" w:eastAsia="zh-CN" w:bidi="ar-SA"/>
        </w:rPr>
      </w:pPr>
      <w:r>
        <w:rPr>
          <w:rFonts w:hint="eastAsia" w:ascii="仿宋_GB2312" w:hAnsi="华文仿宋" w:eastAsia="仿宋_GB2312" w:cs="宋体"/>
          <w:bCs/>
          <w:color w:val="000000"/>
          <w:kern w:val="0"/>
          <w:sz w:val="32"/>
          <w:szCs w:val="32"/>
          <w:lang w:val="en-US" w:eastAsia="zh-CN" w:bidi="ar-SA"/>
        </w:rPr>
        <w:t>根据公务用车制度改革方案相关规定核定本单位保留的公务用车编制1辆，2022年本单位实有在编车辆1辆，按用途划分：</w:t>
      </w:r>
      <w:r>
        <w:rPr>
          <w:rFonts w:hint="eastAsia" w:ascii="仿宋_GB2312" w:hAnsi="华文仿宋" w:eastAsia="仿宋_GB2312" w:cs="宋体"/>
          <w:bCs/>
          <w:color w:val="000000"/>
          <w:kern w:val="0"/>
          <w:sz w:val="32"/>
          <w:szCs w:val="32"/>
        </w:rPr>
        <w:t>其他用车1辆</w:t>
      </w:r>
      <w:r>
        <w:rPr>
          <w:rFonts w:hint="eastAsia" w:ascii="仿宋_GB2312" w:hAnsi="华文仿宋" w:eastAsia="仿宋_GB2312" w:cs="宋体"/>
          <w:bCs/>
          <w:color w:val="000000"/>
          <w:kern w:val="0"/>
          <w:sz w:val="32"/>
          <w:szCs w:val="32"/>
          <w:lang w:val="en-US" w:eastAsia="zh-CN" w:bidi="ar-SA"/>
        </w:rPr>
        <w:t>。</w:t>
      </w:r>
    </w:p>
    <w:p>
      <w:pPr>
        <w:keepNext w:val="0"/>
        <w:keepLines w:val="0"/>
        <w:pageBreakBefore w:val="0"/>
        <w:tabs>
          <w:tab w:val="center" w:pos="4475"/>
        </w:tabs>
        <w:kinsoku/>
        <w:wordWrap/>
        <w:overflowPunct/>
        <w:topLinePunct w:val="0"/>
        <w:autoSpaceDE/>
        <w:autoSpaceDN/>
        <w:bidi w:val="0"/>
        <w:spacing w:line="520" w:lineRule="exact"/>
        <w:ind w:firstLine="645"/>
        <w:jc w:val="both"/>
        <w:textAlignment w:val="auto"/>
        <w:rPr>
          <w:rFonts w:hint="eastAsia" w:ascii="楷体_GB2312" w:hAnsi="华文仿宋" w:eastAsia="楷体_GB2312"/>
          <w:b/>
          <w:bCs w:val="0"/>
          <w:color w:val="000000"/>
          <w:sz w:val="32"/>
          <w:szCs w:val="32"/>
        </w:rPr>
      </w:pPr>
      <w:r>
        <w:rPr>
          <w:rFonts w:hint="eastAsia" w:ascii="楷体_GB2312" w:hAnsi="华文仿宋" w:eastAsia="楷体_GB2312"/>
          <w:b/>
          <w:bCs w:val="0"/>
          <w:color w:val="000000"/>
          <w:sz w:val="32"/>
          <w:szCs w:val="32"/>
        </w:rPr>
        <w:t>（</w:t>
      </w:r>
      <w:r>
        <w:rPr>
          <w:rFonts w:hint="eastAsia" w:ascii="楷体_GB2312" w:hAnsi="华文仿宋" w:eastAsia="楷体_GB2312"/>
          <w:b/>
          <w:bCs w:val="0"/>
          <w:color w:val="000000"/>
          <w:sz w:val="32"/>
          <w:szCs w:val="32"/>
          <w:lang w:eastAsia="zh-CN"/>
        </w:rPr>
        <w:t>三</w:t>
      </w:r>
      <w:r>
        <w:rPr>
          <w:rFonts w:hint="eastAsia" w:ascii="楷体_GB2312" w:hAnsi="华文仿宋" w:eastAsia="楷体_GB2312"/>
          <w:b/>
          <w:bCs w:val="0"/>
          <w:color w:val="000000"/>
          <w:sz w:val="32"/>
          <w:szCs w:val="32"/>
        </w:rPr>
        <w:t>）</w:t>
      </w:r>
      <w:r>
        <w:rPr>
          <w:rFonts w:hint="eastAsia" w:ascii="楷体_GB2312" w:hAnsi="华文仿宋" w:eastAsia="楷体_GB2312"/>
          <w:b/>
          <w:bCs w:val="0"/>
          <w:strike w:val="0"/>
          <w:color w:val="000000"/>
          <w:sz w:val="32"/>
          <w:szCs w:val="32"/>
          <w:lang w:val="en-US" w:eastAsia="zh-CN"/>
        </w:rPr>
        <w:t>200万元以上项目</w:t>
      </w:r>
      <w:r>
        <w:rPr>
          <w:rFonts w:hint="eastAsia" w:ascii="楷体_GB2312" w:hAnsi="华文仿宋" w:eastAsia="楷体_GB2312"/>
          <w:b/>
          <w:bCs w:val="0"/>
          <w:color w:val="000000"/>
          <w:sz w:val="32"/>
          <w:szCs w:val="32"/>
        </w:rPr>
        <w:t>预算绩效情况说明</w:t>
      </w:r>
    </w:p>
    <w:p>
      <w:pPr>
        <w:keepNext w:val="0"/>
        <w:keepLines w:val="0"/>
        <w:pageBreakBefore w:val="0"/>
        <w:kinsoku/>
        <w:wordWrap/>
        <w:overflowPunct/>
        <w:topLinePunct w:val="0"/>
        <w:autoSpaceDE/>
        <w:autoSpaceDN/>
        <w:bidi w:val="0"/>
        <w:spacing w:beforeAutospacing="0" w:afterAutospacing="0" w:line="520" w:lineRule="exact"/>
        <w:ind w:firstLine="640" w:firstLineChars="200"/>
        <w:jc w:val="both"/>
        <w:textAlignment w:val="auto"/>
        <w:outlineLvl w:val="9"/>
        <w:rPr>
          <w:rFonts w:hint="eastAsia" w:ascii="仿宋_GB2312" w:hAnsi="华文仿宋" w:eastAsia="仿宋_GB2312"/>
          <w:sz w:val="32"/>
          <w:szCs w:val="32"/>
          <w:highlight w:val="none"/>
          <w:lang w:eastAsia="zh-CN"/>
        </w:rPr>
      </w:pPr>
      <w:r>
        <w:rPr>
          <w:rFonts w:hint="eastAsia" w:ascii="仿宋_GB2312" w:hAnsi="华文仿宋" w:eastAsia="仿宋_GB2312" w:cs="Times New Roman"/>
          <w:kern w:val="2"/>
          <w:sz w:val="32"/>
          <w:szCs w:val="32"/>
          <w:highlight w:val="none"/>
          <w:lang w:val="en-US" w:eastAsia="zh-CN" w:bidi="ar-SA"/>
        </w:rPr>
        <w:t>2022年本单位无</w:t>
      </w:r>
      <w:r>
        <w:rPr>
          <w:rFonts w:hint="eastAsia" w:ascii="仿宋_GB2312" w:hAnsi="华文仿宋" w:eastAsia="仿宋_GB2312" w:cs="宋体"/>
          <w:bCs/>
          <w:color w:val="000000"/>
          <w:kern w:val="0"/>
          <w:sz w:val="32"/>
          <w:szCs w:val="32"/>
          <w:highlight w:val="none"/>
          <w:lang w:val="en-US" w:eastAsia="zh-CN" w:bidi="ar-SA"/>
        </w:rPr>
        <w:t>200万元以上的项目绩效</w:t>
      </w:r>
      <w:r>
        <w:rPr>
          <w:rFonts w:hint="eastAsia" w:ascii="仿宋_GB2312" w:hAnsi="华文仿宋" w:eastAsia="仿宋_GB2312" w:cs="Times New Roman"/>
          <w:kern w:val="2"/>
          <w:sz w:val="32"/>
          <w:szCs w:val="32"/>
          <w:highlight w:val="none"/>
          <w:lang w:val="en-US" w:eastAsia="zh-CN" w:bidi="ar-SA"/>
        </w:rPr>
        <w:t>情况。</w:t>
      </w:r>
    </w:p>
    <w:p>
      <w:pPr>
        <w:pStyle w:val="3"/>
        <w:keepNext w:val="0"/>
        <w:keepLines w:val="0"/>
        <w:pageBreakBefore w:val="0"/>
        <w:kinsoku/>
        <w:wordWrap/>
        <w:overflowPunct/>
        <w:topLinePunct w:val="0"/>
        <w:autoSpaceDE/>
        <w:autoSpaceDN/>
        <w:bidi w:val="0"/>
        <w:spacing w:before="0" w:beforeAutospacing="0" w:after="0" w:afterAutospacing="0" w:line="520" w:lineRule="exact"/>
        <w:jc w:val="center"/>
        <w:textAlignment w:val="auto"/>
        <w:outlineLvl w:val="9"/>
        <w:rPr>
          <w:rFonts w:hint="eastAsia" w:ascii="仿宋_GB2312" w:hAnsi="华文仿宋" w:eastAsia="仿宋_GB2312"/>
          <w:b/>
          <w:bCs/>
          <w:color w:val="000000"/>
          <w:sz w:val="32"/>
          <w:szCs w:val="32"/>
          <w:lang w:eastAsia="zh-CN"/>
        </w:rPr>
      </w:pPr>
    </w:p>
    <w:p>
      <w:pPr>
        <w:keepNext w:val="0"/>
        <w:keepLines w:val="0"/>
        <w:pageBreakBefore w:val="0"/>
        <w:kinsoku/>
        <w:wordWrap/>
        <w:overflowPunct/>
        <w:topLinePunct w:val="0"/>
        <w:autoSpaceDE/>
        <w:autoSpaceDN/>
        <w:bidi w:val="0"/>
        <w:adjustRightInd w:val="0"/>
        <w:snapToGrid w:val="0"/>
        <w:spacing w:line="520" w:lineRule="exact"/>
        <w:ind w:right="-218" w:rightChars="-104"/>
        <w:jc w:val="center"/>
        <w:textAlignment w:val="auto"/>
        <w:rPr>
          <w:rStyle w:val="6"/>
          <w:rFonts w:hint="eastAsia" w:ascii="仿宋_GB2312" w:hAnsi="华文仿宋" w:eastAsia="仿宋_GB2312"/>
          <w:b/>
          <w:bCs/>
          <w:color w:val="000000"/>
          <w:sz w:val="32"/>
          <w:szCs w:val="32"/>
          <w:highlight w:val="none"/>
        </w:rPr>
      </w:pPr>
      <w:r>
        <w:rPr>
          <w:rStyle w:val="6"/>
          <w:rFonts w:hint="eastAsia" w:ascii="仿宋_GB2312" w:hAnsi="华文仿宋" w:eastAsia="仿宋_GB2312"/>
          <w:b/>
          <w:bCs/>
          <w:color w:val="000000"/>
          <w:sz w:val="32"/>
          <w:szCs w:val="32"/>
          <w:highlight w:val="none"/>
          <w:lang w:eastAsia="zh-CN"/>
        </w:rPr>
        <w:t>第</w:t>
      </w:r>
      <w:r>
        <w:rPr>
          <w:rStyle w:val="6"/>
          <w:rFonts w:hint="eastAsia" w:ascii="仿宋_GB2312" w:hAnsi="华文仿宋" w:eastAsia="仿宋_GB2312"/>
          <w:b/>
          <w:bCs/>
          <w:color w:val="000000"/>
          <w:sz w:val="32"/>
          <w:szCs w:val="32"/>
          <w:highlight w:val="none"/>
        </w:rPr>
        <w:t>四部分：名词解释</w:t>
      </w:r>
    </w:p>
    <w:p>
      <w:pPr>
        <w:keepNext w:val="0"/>
        <w:keepLines w:val="0"/>
        <w:pageBreakBefore w:val="0"/>
        <w:kinsoku/>
        <w:wordWrap/>
        <w:overflowPunct/>
        <w:topLinePunct w:val="0"/>
        <w:autoSpaceDE/>
        <w:autoSpaceDN/>
        <w:bidi w:val="0"/>
        <w:adjustRightInd w:val="0"/>
        <w:snapToGrid w:val="0"/>
        <w:spacing w:line="520" w:lineRule="exact"/>
        <w:ind w:right="-218" w:rightChars="-104"/>
        <w:jc w:val="center"/>
        <w:textAlignment w:val="auto"/>
        <w:rPr>
          <w:rStyle w:val="6"/>
          <w:rFonts w:hint="eastAsia" w:ascii="仿宋_GB2312" w:hAnsi="华文仿宋" w:eastAsia="仿宋_GB2312"/>
          <w:b/>
          <w:bCs/>
          <w:color w:val="000000"/>
          <w:sz w:val="32"/>
          <w:szCs w:val="32"/>
          <w:highlight w:val="none"/>
        </w:rPr>
      </w:pPr>
    </w:p>
    <w:p>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3" w:firstLineChars="200"/>
        <w:jc w:val="both"/>
        <w:textAlignment w:val="auto"/>
        <w:outlineLvl w:val="9"/>
        <w:rPr>
          <w:rFonts w:hint="eastAsia" w:ascii="仿宋_GB2312" w:hAnsi="华文仿宋" w:eastAsia="仿宋_GB2312" w:cs="宋体"/>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一、财政拨款收入</w:t>
      </w:r>
      <w:r>
        <w:rPr>
          <w:rFonts w:hint="eastAsia" w:ascii="仿宋_GB2312" w:hAnsi="华文仿宋" w:eastAsia="仿宋_GB2312" w:cs="宋体"/>
          <w:bCs/>
          <w:color w:val="000000"/>
          <w:kern w:val="0"/>
          <w:sz w:val="32"/>
          <w:szCs w:val="32"/>
          <w:lang w:val="en-US" w:eastAsia="zh-CN" w:bidi="ar-SA"/>
        </w:rPr>
        <w:t xml:space="preserve">：指市本级财政部门当年拨付的资金。 </w:t>
      </w:r>
    </w:p>
    <w:p>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3" w:firstLineChars="200"/>
        <w:jc w:val="both"/>
        <w:textAlignment w:val="auto"/>
        <w:outlineLvl w:val="9"/>
        <w:rPr>
          <w:rFonts w:hint="eastAsia" w:ascii="仿宋_GB2312" w:hAnsi="华文仿宋" w:eastAsia="仿宋_GB2312" w:cs="宋体"/>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二、</w:t>
      </w:r>
      <w:r>
        <w:rPr>
          <w:rFonts w:hint="eastAsia" w:ascii="黑体" w:hAnsi="黑体" w:eastAsia="黑体" w:cs="黑体"/>
          <w:b/>
          <w:bCs/>
          <w:color w:val="000000"/>
          <w:kern w:val="0"/>
          <w:sz w:val="32"/>
          <w:szCs w:val="32"/>
        </w:rPr>
        <w:t>国有资本经营收入</w:t>
      </w:r>
      <w:r>
        <w:rPr>
          <w:rFonts w:hint="eastAsia" w:ascii="仿宋_GB2312" w:hAnsi="华文仿宋" w:eastAsia="仿宋_GB2312" w:cs="宋体"/>
          <w:bCs/>
          <w:color w:val="000000"/>
          <w:kern w:val="0"/>
          <w:sz w:val="32"/>
          <w:szCs w:val="32"/>
        </w:rPr>
        <w:t>：指市本级人民政府及其部门、机构履行出资人职责的企业上缴的国有资本收益。</w:t>
      </w:r>
    </w:p>
    <w:p>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3" w:firstLineChars="200"/>
        <w:jc w:val="both"/>
        <w:textAlignment w:val="auto"/>
        <w:outlineLvl w:val="9"/>
        <w:rPr>
          <w:rFonts w:hint="eastAsia" w:ascii="仿宋_GB2312" w:hAnsi="华文仿宋" w:eastAsia="仿宋_GB2312" w:cs="宋体"/>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三、其他收入</w:t>
      </w:r>
      <w:r>
        <w:rPr>
          <w:rFonts w:hint="eastAsia" w:ascii="仿宋_GB2312" w:hAnsi="华文仿宋" w:eastAsia="仿宋_GB2312" w:cs="宋体"/>
          <w:bCs/>
          <w:color w:val="000000"/>
          <w:kern w:val="0"/>
          <w:sz w:val="32"/>
          <w:szCs w:val="32"/>
          <w:lang w:val="en-US" w:eastAsia="zh-CN" w:bidi="ar-SA"/>
        </w:rPr>
        <w:t>：指除上述“财政拨款收入”“事业收入”“经营收入”等以外的收入。</w:t>
      </w:r>
    </w:p>
    <w:p>
      <w:pPr>
        <w:keepNext w:val="0"/>
        <w:keepLines w:val="0"/>
        <w:pageBreakBefore w:val="0"/>
        <w:widowControl w:val="0"/>
        <w:kinsoku/>
        <w:wordWrap/>
        <w:overflowPunct/>
        <w:topLinePunct w:val="0"/>
        <w:autoSpaceDE/>
        <w:autoSpaceDN/>
        <w:bidi w:val="0"/>
        <w:adjustRightInd/>
        <w:snapToGrid w:val="0"/>
        <w:spacing w:beforeAutospacing="0" w:afterAutospacing="0" w:line="520" w:lineRule="exact"/>
        <w:ind w:firstLine="643" w:firstLineChars="200"/>
        <w:jc w:val="both"/>
        <w:textAlignment w:val="auto"/>
        <w:outlineLvl w:val="9"/>
        <w:rPr>
          <w:rFonts w:hint="eastAsia" w:ascii="仿宋_GB2312" w:hAnsi="华文仿宋" w:eastAsia="仿宋_GB2312" w:cs="宋体"/>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四、</w:t>
      </w:r>
      <w:r>
        <w:rPr>
          <w:rFonts w:hint="eastAsia" w:ascii="黑体" w:hAnsi="黑体" w:eastAsia="黑体" w:cs="黑体"/>
          <w:b/>
          <w:bCs/>
          <w:color w:val="auto"/>
          <w:kern w:val="0"/>
          <w:sz w:val="32"/>
          <w:szCs w:val="32"/>
          <w:lang w:val="en-US" w:eastAsia="zh-CN" w:bidi="ar-SA"/>
        </w:rPr>
        <w:t>上年结转</w:t>
      </w:r>
      <w:r>
        <w:rPr>
          <w:rFonts w:hint="eastAsia" w:ascii="仿宋_GB2312" w:hAnsi="华文仿宋" w:eastAsia="仿宋_GB2312" w:cs="宋体"/>
          <w:bCs/>
          <w:color w:val="auto"/>
          <w:kern w:val="0"/>
          <w:sz w:val="32"/>
          <w:szCs w:val="32"/>
          <w:lang w:val="en-US" w:eastAsia="zh-CN" w:bidi="ar-SA"/>
        </w:rPr>
        <w:t>：指以前年度尚未完成，按有关规定结转到本年继续使用的资金。</w:t>
      </w:r>
    </w:p>
    <w:p>
      <w:pPr>
        <w:keepNext w:val="0"/>
        <w:keepLines w:val="0"/>
        <w:pageBreakBefore w:val="0"/>
        <w:widowControl w:val="0"/>
        <w:kinsoku/>
        <w:wordWrap/>
        <w:overflowPunct/>
        <w:topLinePunct w:val="0"/>
        <w:autoSpaceDE/>
        <w:autoSpaceDN/>
        <w:bidi w:val="0"/>
        <w:adjustRightInd/>
        <w:snapToGrid w:val="0"/>
        <w:spacing w:beforeAutospacing="0" w:afterAutospacing="0" w:line="520" w:lineRule="exact"/>
        <w:ind w:firstLine="643" w:firstLineChars="200"/>
        <w:jc w:val="both"/>
        <w:textAlignment w:val="auto"/>
        <w:outlineLvl w:val="9"/>
        <w:rPr>
          <w:rFonts w:hint="eastAsia" w:ascii="仿宋_GB2312" w:hAnsi="华文仿宋" w:eastAsia="仿宋_GB2312" w:cs="宋体"/>
          <w:bCs/>
          <w:color w:val="000000"/>
          <w:kern w:val="0"/>
          <w:sz w:val="32"/>
          <w:szCs w:val="32"/>
          <w:lang w:val="en-US" w:eastAsia="zh-CN" w:bidi="ar-SA"/>
        </w:rPr>
      </w:pPr>
      <w:r>
        <w:rPr>
          <w:rFonts w:hint="eastAsia" w:ascii="黑体" w:hAnsi="黑体" w:eastAsia="黑体" w:cs="黑体"/>
          <w:b/>
          <w:bCs/>
          <w:color w:val="auto"/>
          <w:kern w:val="0"/>
          <w:sz w:val="32"/>
          <w:szCs w:val="32"/>
          <w:lang w:val="en-US" w:eastAsia="zh-CN" w:bidi="ar-SA"/>
        </w:rPr>
        <w:t>五、</w:t>
      </w:r>
      <w:r>
        <w:rPr>
          <w:rFonts w:hint="eastAsia" w:ascii="黑体" w:hAnsi="黑体" w:eastAsia="黑体" w:cs="黑体"/>
          <w:b/>
          <w:bCs/>
          <w:color w:val="000000"/>
          <w:kern w:val="0"/>
          <w:sz w:val="32"/>
          <w:szCs w:val="32"/>
          <w:lang w:val="en-US" w:eastAsia="zh-CN" w:bidi="ar-SA"/>
        </w:rPr>
        <w:t>国有资本经营预算支出</w:t>
      </w:r>
      <w:r>
        <w:rPr>
          <w:rFonts w:hint="eastAsia" w:ascii="仿宋_GB2312" w:hAnsi="华文仿宋" w:eastAsia="仿宋_GB2312" w:cs="宋体"/>
          <w:bCs/>
          <w:color w:val="000000"/>
          <w:kern w:val="0"/>
          <w:sz w:val="32"/>
          <w:szCs w:val="32"/>
          <w:lang w:val="en-US" w:eastAsia="zh-CN" w:bidi="ar-SA"/>
        </w:rPr>
        <w:t>：指用于国有资本经营预算收入安排的支出。</w:t>
      </w:r>
    </w:p>
    <w:p>
      <w:pPr>
        <w:keepNext w:val="0"/>
        <w:keepLines w:val="0"/>
        <w:pageBreakBefore w:val="0"/>
        <w:widowControl w:val="0"/>
        <w:kinsoku/>
        <w:wordWrap/>
        <w:overflowPunct/>
        <w:topLinePunct w:val="0"/>
        <w:autoSpaceDE/>
        <w:autoSpaceDN/>
        <w:bidi w:val="0"/>
        <w:adjustRightInd/>
        <w:snapToGrid w:val="0"/>
        <w:spacing w:beforeAutospacing="0" w:afterAutospacing="0" w:line="520" w:lineRule="exact"/>
        <w:ind w:firstLine="643" w:firstLineChars="200"/>
        <w:jc w:val="both"/>
        <w:textAlignment w:val="auto"/>
        <w:outlineLvl w:val="9"/>
        <w:rPr>
          <w:rFonts w:hint="eastAsia" w:ascii="仿宋_GB2312" w:hAnsi="华文仿宋" w:eastAsia="仿宋_GB2312" w:cs="宋体"/>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六、基本支出</w:t>
      </w:r>
      <w:r>
        <w:rPr>
          <w:rFonts w:hint="eastAsia" w:ascii="仿宋_GB2312" w:hAnsi="华文仿宋" w:eastAsia="仿宋_GB2312" w:cs="宋体"/>
          <w:bCs/>
          <w:color w:val="000000"/>
          <w:kern w:val="0"/>
          <w:sz w:val="32"/>
          <w:szCs w:val="32"/>
          <w:lang w:val="en-US" w:eastAsia="zh-CN" w:bidi="ar-SA"/>
        </w:rPr>
        <w:t>：指为保障机构正常运转、完成日常工作任务而发生的人员支出和公用支出。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snapToGrid w:val="0"/>
        <w:spacing w:beforeAutospacing="0" w:afterAutospacing="0" w:line="520" w:lineRule="exact"/>
        <w:ind w:firstLine="643" w:firstLineChars="200"/>
        <w:jc w:val="both"/>
        <w:textAlignment w:val="auto"/>
        <w:outlineLvl w:val="9"/>
        <w:rPr>
          <w:rFonts w:hint="eastAsia" w:ascii="仿宋_GB2312" w:hAnsi="华文仿宋" w:eastAsia="仿宋_GB2312" w:cs="宋体"/>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七、项目支出</w:t>
      </w:r>
      <w:r>
        <w:rPr>
          <w:rFonts w:hint="eastAsia" w:ascii="仿宋_GB2312" w:hAnsi="华文仿宋" w:eastAsia="仿宋_GB2312" w:cs="宋体"/>
          <w:bCs/>
          <w:color w:val="000000"/>
          <w:kern w:val="0"/>
          <w:sz w:val="32"/>
          <w:szCs w:val="32"/>
          <w:lang w:val="en-US" w:eastAsia="zh-CN" w:bidi="ar-SA"/>
        </w:rPr>
        <w:t xml:space="preserve">：指在基本支出之外为完成特定行政任务和事业发展目标所发生的支出。  </w:t>
      </w:r>
    </w:p>
    <w:p>
      <w:pPr>
        <w:keepNext w:val="0"/>
        <w:keepLines w:val="0"/>
        <w:pageBreakBefore w:val="0"/>
        <w:widowControl w:val="0"/>
        <w:kinsoku/>
        <w:wordWrap/>
        <w:overflowPunct/>
        <w:topLinePunct w:val="0"/>
        <w:autoSpaceDE/>
        <w:autoSpaceDN/>
        <w:bidi w:val="0"/>
        <w:adjustRightInd/>
        <w:snapToGrid w:val="0"/>
        <w:spacing w:beforeAutospacing="0" w:afterAutospacing="0" w:line="520" w:lineRule="exact"/>
        <w:ind w:firstLine="643" w:firstLineChars="200"/>
        <w:jc w:val="both"/>
        <w:textAlignment w:val="auto"/>
        <w:outlineLvl w:val="9"/>
        <w:rPr>
          <w:rFonts w:hint="eastAsia" w:ascii="仿宋_GB2312" w:hAnsi="华文仿宋" w:eastAsia="仿宋_GB2312" w:cs="宋体"/>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八、“三公”经费</w:t>
      </w:r>
      <w:r>
        <w:rPr>
          <w:rFonts w:hint="eastAsia" w:ascii="仿宋_GB2312" w:hAnsi="华文仿宋" w:eastAsia="仿宋_GB2312" w:cs="宋体"/>
          <w:bCs/>
          <w:color w:val="000000"/>
          <w:kern w:val="0"/>
          <w:sz w:val="32"/>
          <w:szCs w:val="32"/>
          <w:lang w:val="en-US" w:eastAsia="zh-CN" w:bidi="ar-SA"/>
        </w:rPr>
        <w:t>：纳入市财政预决算管理的“三公”经费，是</w:t>
      </w:r>
      <w:r>
        <w:rPr>
          <w:rFonts w:hint="eastAsia" w:ascii="仿宋_GB2312" w:hAnsi="仿宋_GB2312" w:eastAsia="仿宋_GB2312" w:cs="仿宋_GB2312"/>
          <w:bCs/>
          <w:color w:val="000000"/>
          <w:kern w:val="0"/>
          <w:sz w:val="32"/>
          <w:szCs w:val="32"/>
          <w:lang w:val="en-US" w:eastAsia="zh-CN" w:bidi="ar-SA"/>
        </w:rPr>
        <w:t>指市</w:t>
      </w:r>
      <w:r>
        <w:rPr>
          <w:rFonts w:hint="eastAsia" w:ascii="仿宋_GB2312" w:hAnsi="仿宋_GB2312" w:eastAsia="仿宋_GB2312" w:cs="仿宋_GB2312"/>
          <w:sz w:val="32"/>
          <w:szCs w:val="32"/>
        </w:rPr>
        <w:t>本级各部门用财政拨款安排的因公出国（境）费、公务用车购置及运行费和公务接待费。</w:t>
      </w:r>
      <w:r>
        <w:rPr>
          <w:rFonts w:hint="eastAsia" w:ascii="仿宋_GB2312" w:hAnsi="华文仿宋" w:eastAsia="仿宋_GB2312" w:cs="宋体"/>
          <w:bCs/>
          <w:color w:val="000000"/>
          <w:kern w:val="0"/>
          <w:sz w:val="32"/>
          <w:szCs w:val="32"/>
          <w:lang w:val="en-US" w:eastAsia="zh-CN" w:bidi="ar-SA"/>
        </w:rPr>
        <w:t>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pPr>
        <w:keepNext w:val="0"/>
        <w:keepLines w:val="0"/>
        <w:pageBreakBefore w:val="0"/>
        <w:widowControl w:val="0"/>
        <w:kinsoku/>
        <w:wordWrap/>
        <w:overflowPunct/>
        <w:topLinePunct w:val="0"/>
        <w:autoSpaceDE/>
        <w:autoSpaceDN/>
        <w:bidi w:val="0"/>
        <w:adjustRightInd/>
        <w:snapToGrid w:val="0"/>
        <w:spacing w:beforeAutospacing="0" w:afterAutospacing="0" w:line="520" w:lineRule="exact"/>
        <w:ind w:firstLine="643" w:firstLineChars="200"/>
        <w:jc w:val="both"/>
        <w:textAlignment w:val="auto"/>
        <w:outlineLvl w:val="9"/>
        <w:rPr>
          <w:rFonts w:hint="eastAsia" w:ascii="仿宋_GB2312" w:hAnsi="华文仿宋" w:eastAsia="仿宋_GB2312"/>
          <w:color w:val="FF0000"/>
          <w:sz w:val="32"/>
          <w:szCs w:val="32"/>
        </w:rPr>
      </w:pPr>
      <w:r>
        <w:rPr>
          <w:rFonts w:hint="eastAsia" w:ascii="黑体" w:hAnsi="黑体" w:eastAsia="黑体" w:cs="黑体"/>
          <w:b/>
          <w:bCs/>
          <w:color w:val="000000"/>
          <w:kern w:val="0"/>
          <w:sz w:val="32"/>
          <w:szCs w:val="32"/>
          <w:lang w:val="en-US" w:eastAsia="zh-CN" w:bidi="ar-SA"/>
        </w:rPr>
        <w:t>九、机关运行经费</w:t>
      </w:r>
      <w:r>
        <w:rPr>
          <w:rFonts w:hint="eastAsia" w:ascii="仿宋_GB2312" w:hAnsi="华文仿宋" w:eastAsia="仿宋_GB2312" w:cs="宋体"/>
          <w:bCs/>
          <w:color w:val="000000"/>
          <w:kern w:val="0"/>
          <w:sz w:val="32"/>
          <w:szCs w:val="32"/>
          <w:lang w:val="en-US" w:eastAsia="zh-CN" w:bidi="ar-SA"/>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outlineLvl w:val="9"/>
        <w:rPr>
          <w:rFonts w:hint="eastAsia" w:ascii="仿宋_GB2312" w:hAnsi="华文仿宋" w:eastAsia="仿宋_GB2312"/>
          <w:color w:val="FF0000"/>
          <w:sz w:val="32"/>
          <w:szCs w:val="32"/>
        </w:rPr>
      </w:pPr>
    </w:p>
    <w:p>
      <w:pPr>
        <w:keepNext w:val="0"/>
        <w:keepLines w:val="0"/>
        <w:pageBreakBefore w:val="0"/>
        <w:kinsoku/>
        <w:wordWrap/>
        <w:overflowPunct/>
        <w:topLinePunct w:val="0"/>
        <w:autoSpaceDE/>
        <w:autoSpaceDN/>
        <w:bidi w:val="0"/>
        <w:spacing w:line="520" w:lineRule="exact"/>
        <w:textAlignment w:val="auto"/>
      </w:pPr>
    </w:p>
    <w:p>
      <w:pPr>
        <w:keepNext w:val="0"/>
        <w:keepLines w:val="0"/>
        <w:pageBreakBefore w:val="0"/>
        <w:kinsoku/>
        <w:wordWrap/>
        <w:overflowPunct/>
        <w:topLinePunct w:val="0"/>
        <w:autoSpaceDE/>
        <w:autoSpaceDN/>
        <w:bidi w:val="0"/>
        <w:spacing w:line="520" w:lineRule="exact"/>
        <w:textAlignment w:val="auto"/>
      </w:pPr>
    </w:p>
    <w:sectPr>
      <w:footerReference r:id="rId3" w:type="default"/>
      <w:footerReference r:id="rId4" w:type="even"/>
      <w:pgSz w:w="11906" w:h="16838"/>
      <w:pgMar w:top="2098" w:right="1474" w:bottom="1984"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3000509000000000000"/>
    <w:charset w:val="86"/>
    <w:family w:val="script"/>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7"/>
      </w:rPr>
    </w:pPr>
    <w:r>
      <w:fldChar w:fldCharType="begin"/>
    </w:r>
    <w:r>
      <w:rPr>
        <w:rStyle w:val="7"/>
      </w:rPr>
      <w:instrText xml:space="preserve">PAGE  </w:instrText>
    </w:r>
    <w:r>
      <w:fldChar w:fldCharType="separate"/>
    </w:r>
    <w:r>
      <w:rPr>
        <w:rStyle w:val="7"/>
      </w:rPr>
      <w:t>1</w:t>
    </w:r>
    <w: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7"/>
      </w:rPr>
    </w:pPr>
    <w:r>
      <w:fldChar w:fldCharType="begin"/>
    </w:r>
    <w:r>
      <w:rPr>
        <w:rStyle w:val="7"/>
      </w:rPr>
      <w:instrText xml:space="preserve">PAGE  </w:instrText>
    </w:r>
    <w: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F683FD"/>
    <w:multiLevelType w:val="singleLevel"/>
    <w:tmpl w:val="E8F683F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IzNWNhYzUwOTIyNDg3NzlkMWVjMGY4YWE5OGZhZDMifQ=="/>
  </w:docVars>
  <w:rsids>
    <w:rsidRoot w:val="60BA7E18"/>
    <w:rsid w:val="136B6051"/>
    <w:rsid w:val="18713DEC"/>
    <w:rsid w:val="1A4D5C69"/>
    <w:rsid w:val="1B09184B"/>
    <w:rsid w:val="1E9A55E1"/>
    <w:rsid w:val="292E6828"/>
    <w:rsid w:val="2CE4129B"/>
    <w:rsid w:val="46E1190D"/>
    <w:rsid w:val="51A111EE"/>
    <w:rsid w:val="59C36591"/>
    <w:rsid w:val="5A87246F"/>
    <w:rsid w:val="60BA7E18"/>
    <w:rsid w:val="74144950"/>
    <w:rsid w:val="78D30A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6">
    <w:name w:val="Strong"/>
    <w:qFormat/>
    <w:uiPriority w:val="0"/>
    <w:rPr>
      <w:b/>
      <w:bCs/>
    </w:rPr>
  </w:style>
  <w:style w:type="character" w:styleId="7">
    <w:name w:val="page number"/>
    <w:basedOn w:val="5"/>
    <w:qFormat/>
    <w:uiPriority w:val="0"/>
  </w:style>
  <w:style w:type="paragraph" w:customStyle="1" w:styleId="8">
    <w:name w:val="正文1"/>
    <w:basedOn w:val="9"/>
    <w:qFormat/>
    <w:uiPriority w:val="0"/>
    <w:pPr>
      <w:spacing w:after="0" w:line="240" w:lineRule="auto"/>
      <w:jc w:val="both"/>
    </w:pPr>
    <w:rPr>
      <w:rFonts w:ascii="Times New Roman" w:hAnsi="Times New Roman" w:eastAsia="宋体" w:cs="Times New Roman"/>
      <w:sz w:val="21"/>
      <w:szCs w:val="21"/>
      <w:lang w:eastAsia="zh-CN" w:bidi="ar-SA"/>
    </w:rPr>
  </w:style>
  <w:style w:type="paragraph" w:customStyle="1" w:styleId="9">
    <w:name w:val="[Normal]"/>
    <w:qFormat/>
    <w:uiPriority w:val="6"/>
    <w:rPr>
      <w:rFonts w:ascii="宋体" w:hAnsi="宋体" w:eastAsia="宋体" w:cs="Times New Roman"/>
      <w:color w:val="auto"/>
      <w:position w:val="0"/>
      <w:sz w:val="24"/>
      <w:u w:val="none"/>
      <w:shd w:val="clear" w:color="auto" w:fill="auto"/>
      <w:lang w:val="zh-CN"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3841</Words>
  <Characters>4308</Characters>
  <Lines>0</Lines>
  <Paragraphs>0</Paragraphs>
  <TotalTime>2</TotalTime>
  <ScaleCrop>false</ScaleCrop>
  <LinksUpToDate>false</LinksUpToDate>
  <CharactersWithSpaces>4359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2022-01-25T05:03:00Z</dcterms:created>
  <dc:creator>黄柳淋</dc:creator>
  <cp:lastModifiedBy>ちひろ</cp:lastModifiedBy>
  <dcterms:modified xsi:type="dcterms:W3CDTF">2023-05-16T07:12:20Z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D34D104255454DDD881A3BDA54684979</vt:lpwstr>
  </property>
</Properties>
</file>