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spacing w:line="560" w:lineRule="exact"/>
        <w:jc w:val="center"/>
        <w:textAlignment w:val="auto"/>
        <w:rPr>
          <w:rFonts w:hint="eastAsia" w:ascii="方正小标宋简体" w:hAnsi="华文仿宋" w:eastAsia="方正小标宋简体"/>
          <w:sz w:val="44"/>
          <w:szCs w:val="44"/>
          <w:lang w:eastAsia="zh-CN"/>
        </w:rPr>
      </w:pPr>
      <w:r>
        <w:rPr>
          <w:rFonts w:hint="eastAsia" w:ascii="方正小标宋简体" w:hAnsi="华文仿宋" w:eastAsia="方正小标宋简体"/>
          <w:sz w:val="44"/>
          <w:szCs w:val="44"/>
          <w:lang w:val="en-US" w:eastAsia="zh-CN"/>
        </w:rPr>
        <w:t>柳州市柳铁中心医院2021年</w:t>
      </w:r>
      <w:r>
        <w:rPr>
          <w:rFonts w:hint="eastAsia" w:ascii="方正小标宋简体" w:hAnsi="华文仿宋" w:eastAsia="方正小标宋简体"/>
          <w:sz w:val="44"/>
          <w:szCs w:val="44"/>
        </w:rPr>
        <w:t>预算</w:t>
      </w:r>
      <w:r>
        <w:rPr>
          <w:rFonts w:hint="eastAsia" w:ascii="方正小标宋简体" w:hAnsi="华文仿宋" w:eastAsia="方正小标宋简体"/>
          <w:sz w:val="44"/>
          <w:szCs w:val="44"/>
          <w:lang w:eastAsia="zh-CN"/>
        </w:rPr>
        <w:t>公开说明</w:t>
      </w:r>
    </w:p>
    <w:p>
      <w:pPr>
        <w:keepNext w:val="0"/>
        <w:keepLines w:val="0"/>
        <w:pageBreakBefore w:val="0"/>
        <w:kinsoku/>
        <w:wordWrap/>
        <w:overflowPunct/>
        <w:topLinePunct w:val="0"/>
        <w:autoSpaceDE/>
        <w:autoSpaceDN/>
        <w:bidi w:val="0"/>
        <w:spacing w:line="560" w:lineRule="exact"/>
        <w:jc w:val="both"/>
        <w:textAlignment w:val="auto"/>
        <w:rPr>
          <w:rFonts w:hint="eastAsia" w:ascii="方正小标宋简体" w:hAnsi="华文仿宋" w:eastAsia="方正小标宋简体"/>
          <w:sz w:val="44"/>
          <w:szCs w:val="44"/>
        </w:rPr>
      </w:pPr>
    </w:p>
    <w:p>
      <w:pPr>
        <w:keepNext w:val="0"/>
        <w:keepLines w:val="0"/>
        <w:pageBreakBefore w:val="0"/>
        <w:kinsoku/>
        <w:wordWrap/>
        <w:overflowPunct/>
        <w:topLinePunct w:val="0"/>
        <w:autoSpaceDE/>
        <w:autoSpaceDN/>
        <w:bidi w:val="0"/>
        <w:spacing w:line="560" w:lineRule="exact"/>
        <w:jc w:val="center"/>
        <w:textAlignment w:val="auto"/>
        <w:rPr>
          <w:rStyle w:val="6"/>
          <w:rFonts w:hint="eastAsia" w:ascii="方正小标宋简体" w:hAnsi="华文仿宋" w:eastAsia="方正小标宋简体"/>
          <w:bCs w:val="0"/>
          <w:sz w:val="44"/>
          <w:szCs w:val="44"/>
        </w:rPr>
      </w:pPr>
      <w:r>
        <w:rPr>
          <w:rStyle w:val="6"/>
          <w:rFonts w:hint="eastAsia" w:ascii="方正小标宋简体" w:hAnsi="华文仿宋" w:eastAsia="方正小标宋简体"/>
          <w:bCs w:val="0"/>
          <w:sz w:val="44"/>
          <w:szCs w:val="44"/>
        </w:rPr>
        <w:t>目 录</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3" w:firstLineChars="200"/>
        <w:textAlignment w:val="auto"/>
        <w:rPr>
          <w:rFonts w:hint="eastAsia" w:ascii="仿宋_GB2312" w:hAnsi="华文仿宋" w:eastAsia="仿宋_GB2312"/>
          <w:b/>
          <w:bCs/>
          <w:color w:val="000000"/>
          <w:sz w:val="32"/>
          <w:szCs w:val="32"/>
        </w:rPr>
      </w:pPr>
      <w:r>
        <w:rPr>
          <w:rFonts w:hint="eastAsia" w:ascii="仿宋_GB2312" w:hAnsi="华文仿宋" w:eastAsia="仿宋_GB2312"/>
          <w:b/>
          <w:bCs/>
          <w:color w:val="000000"/>
          <w:sz w:val="32"/>
          <w:szCs w:val="32"/>
        </w:rPr>
        <w:t>第一部分：</w:t>
      </w:r>
      <w:r>
        <w:rPr>
          <w:rFonts w:hint="eastAsia" w:ascii="仿宋_GB2312" w:hAnsi="华文仿宋" w:eastAsia="仿宋_GB2312"/>
          <w:b/>
          <w:bCs/>
          <w:color w:val="000000"/>
          <w:sz w:val="32"/>
          <w:szCs w:val="32"/>
          <w:lang w:val="en-US" w:eastAsia="zh-CN"/>
        </w:rPr>
        <w:t>柳州市柳铁中心医院</w:t>
      </w:r>
      <w:r>
        <w:rPr>
          <w:rFonts w:hint="eastAsia" w:ascii="仿宋_GB2312" w:hAnsi="华文仿宋" w:eastAsia="仿宋_GB2312"/>
          <w:b/>
          <w:bCs/>
          <w:color w:val="000000"/>
          <w:sz w:val="32"/>
          <w:szCs w:val="32"/>
        </w:rPr>
        <w:t>概况</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textAlignment w:val="auto"/>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rPr>
        <w:t>一、主要职责</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textAlignment w:val="auto"/>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rPr>
        <w:t>二、机构设置情况</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3" w:firstLineChars="200"/>
        <w:textAlignment w:val="auto"/>
        <w:rPr>
          <w:rFonts w:hint="eastAsia" w:ascii="仿宋_GB2312" w:hAnsi="华文仿宋" w:eastAsia="仿宋_GB2312"/>
          <w:b/>
          <w:bCs/>
          <w:color w:val="000000"/>
          <w:sz w:val="32"/>
          <w:szCs w:val="32"/>
        </w:rPr>
      </w:pPr>
      <w:r>
        <w:rPr>
          <w:rFonts w:hint="eastAsia" w:ascii="仿宋_GB2312" w:hAnsi="华文仿宋" w:eastAsia="仿宋_GB2312"/>
          <w:b/>
          <w:bCs/>
          <w:color w:val="000000"/>
          <w:sz w:val="32"/>
          <w:szCs w:val="32"/>
        </w:rPr>
        <w:t>第二部分：</w:t>
      </w:r>
      <w:r>
        <w:rPr>
          <w:rFonts w:hint="eastAsia" w:ascii="仿宋_GB2312" w:hAnsi="华文仿宋" w:eastAsia="仿宋_GB2312"/>
          <w:b/>
          <w:bCs/>
          <w:color w:val="000000"/>
          <w:sz w:val="32"/>
          <w:szCs w:val="32"/>
          <w:lang w:val="en-US" w:eastAsia="zh-CN"/>
        </w:rPr>
        <w:t>柳州市柳铁中心医院</w:t>
      </w:r>
      <w:r>
        <w:rPr>
          <w:rFonts w:hint="eastAsia" w:ascii="仿宋_GB2312" w:hAnsi="华文仿宋" w:eastAsia="仿宋_GB2312"/>
          <w:b/>
          <w:bCs/>
          <w:color w:val="000000"/>
          <w:sz w:val="32"/>
          <w:szCs w:val="32"/>
          <w:lang w:eastAsia="zh-CN"/>
        </w:rPr>
        <w:t>202</w:t>
      </w:r>
      <w:r>
        <w:rPr>
          <w:rFonts w:hint="eastAsia" w:ascii="仿宋_GB2312" w:hAnsi="华文仿宋" w:eastAsia="仿宋_GB2312"/>
          <w:b/>
          <w:bCs/>
          <w:color w:val="000000"/>
          <w:sz w:val="32"/>
          <w:szCs w:val="32"/>
          <w:lang w:val="en-US" w:eastAsia="zh-CN"/>
        </w:rPr>
        <w:t>1</w:t>
      </w:r>
      <w:r>
        <w:rPr>
          <w:rFonts w:hint="eastAsia" w:ascii="仿宋_GB2312" w:hAnsi="华文仿宋" w:eastAsia="仿宋_GB2312"/>
          <w:b/>
          <w:bCs/>
          <w:color w:val="000000"/>
          <w:sz w:val="32"/>
          <w:szCs w:val="32"/>
        </w:rPr>
        <w:t>年预算</w:t>
      </w:r>
      <w:r>
        <w:rPr>
          <w:rFonts w:hint="eastAsia" w:ascii="仿宋_GB2312" w:hAnsi="华文仿宋" w:eastAsia="仿宋_GB2312"/>
          <w:b/>
          <w:bCs/>
          <w:color w:val="000000"/>
          <w:sz w:val="32"/>
          <w:szCs w:val="32"/>
          <w:lang w:eastAsia="zh-CN"/>
        </w:rPr>
        <w:t>报</w:t>
      </w:r>
      <w:r>
        <w:rPr>
          <w:rFonts w:hint="eastAsia" w:ascii="仿宋_GB2312" w:hAnsi="华文仿宋" w:eastAsia="仿宋_GB2312"/>
          <w:b/>
          <w:bCs/>
          <w:color w:val="000000"/>
          <w:sz w:val="32"/>
          <w:szCs w:val="32"/>
        </w:rPr>
        <w:t>表</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textAlignment w:val="auto"/>
        <w:rPr>
          <w:rFonts w:hint="eastAsia" w:ascii="仿宋_GB2312" w:hAnsi="华文仿宋" w:eastAsia="仿宋_GB2312"/>
          <w:bCs/>
          <w:color w:val="000000"/>
          <w:sz w:val="32"/>
          <w:szCs w:val="32"/>
          <w:lang w:eastAsia="zh-CN"/>
        </w:rPr>
      </w:pPr>
      <w:r>
        <w:rPr>
          <w:rFonts w:hint="eastAsia" w:ascii="仿宋_GB2312" w:hAnsi="华文仿宋" w:eastAsia="仿宋_GB2312"/>
          <w:bCs/>
          <w:color w:val="000000"/>
          <w:sz w:val="32"/>
          <w:szCs w:val="32"/>
          <w:lang w:eastAsia="zh-CN"/>
        </w:rPr>
        <w:t>一</w:t>
      </w:r>
      <w:r>
        <w:rPr>
          <w:rFonts w:hint="eastAsia" w:ascii="仿宋_GB2312" w:hAnsi="华文仿宋" w:eastAsia="仿宋_GB2312"/>
          <w:bCs/>
          <w:color w:val="000000"/>
          <w:sz w:val="32"/>
          <w:szCs w:val="32"/>
        </w:rPr>
        <w:t>、</w:t>
      </w:r>
      <w:r>
        <w:rPr>
          <w:rFonts w:hint="eastAsia" w:ascii="仿宋_GB2312" w:hAnsi="华文仿宋" w:eastAsia="仿宋_GB2312"/>
          <w:bCs/>
          <w:color w:val="000000"/>
          <w:sz w:val="32"/>
          <w:szCs w:val="32"/>
          <w:lang w:eastAsia="zh-CN"/>
        </w:rPr>
        <w:t>单位</w:t>
      </w:r>
      <w:r>
        <w:rPr>
          <w:rFonts w:hint="eastAsia" w:ascii="仿宋_GB2312" w:hAnsi="华文仿宋" w:eastAsia="仿宋_GB2312"/>
          <w:bCs/>
          <w:color w:val="000000"/>
          <w:sz w:val="32"/>
          <w:szCs w:val="32"/>
        </w:rPr>
        <w:t>收支</w:t>
      </w:r>
      <w:r>
        <w:rPr>
          <w:rFonts w:hint="eastAsia" w:ascii="仿宋_GB2312" w:hAnsi="华文仿宋" w:eastAsia="仿宋_GB2312"/>
          <w:bCs/>
          <w:color w:val="000000"/>
          <w:sz w:val="32"/>
          <w:szCs w:val="32"/>
          <w:lang w:eastAsia="zh-CN"/>
        </w:rPr>
        <w:t>总体情况表（预算公开</w:t>
      </w:r>
      <w:r>
        <w:rPr>
          <w:rFonts w:hint="eastAsia" w:ascii="仿宋_GB2312" w:hAnsi="华文仿宋" w:eastAsia="仿宋_GB2312"/>
          <w:bCs/>
          <w:color w:val="000000"/>
          <w:sz w:val="32"/>
          <w:szCs w:val="32"/>
          <w:lang w:val="en-US" w:eastAsia="zh-CN"/>
        </w:rPr>
        <w:t>01表</w:t>
      </w:r>
      <w:r>
        <w:rPr>
          <w:rFonts w:hint="eastAsia" w:ascii="仿宋_GB2312" w:hAnsi="华文仿宋" w:eastAsia="仿宋_GB2312"/>
          <w:bCs/>
          <w:color w:val="000000"/>
          <w:sz w:val="32"/>
          <w:szCs w:val="32"/>
          <w:lang w:eastAsia="zh-CN"/>
        </w:rPr>
        <w:t>）</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textAlignment w:val="auto"/>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lang w:eastAsia="zh-CN"/>
        </w:rPr>
        <w:t>二</w:t>
      </w:r>
      <w:r>
        <w:rPr>
          <w:rFonts w:hint="eastAsia" w:ascii="仿宋_GB2312" w:hAnsi="华文仿宋" w:eastAsia="仿宋_GB2312"/>
          <w:bCs/>
          <w:color w:val="000000"/>
          <w:sz w:val="32"/>
          <w:szCs w:val="32"/>
        </w:rPr>
        <w:t>、</w:t>
      </w:r>
      <w:r>
        <w:rPr>
          <w:rFonts w:hint="eastAsia" w:ascii="仿宋_GB2312" w:hAnsi="华文仿宋" w:eastAsia="仿宋_GB2312"/>
          <w:bCs/>
          <w:color w:val="000000"/>
          <w:sz w:val="32"/>
          <w:szCs w:val="32"/>
          <w:lang w:eastAsia="zh-CN"/>
        </w:rPr>
        <w:t>单位</w:t>
      </w:r>
      <w:r>
        <w:rPr>
          <w:rFonts w:hint="eastAsia" w:ascii="仿宋_GB2312" w:hAnsi="华文仿宋" w:eastAsia="仿宋_GB2312"/>
          <w:bCs/>
          <w:color w:val="000000"/>
          <w:sz w:val="32"/>
          <w:szCs w:val="32"/>
        </w:rPr>
        <w:t>收入总</w:t>
      </w:r>
      <w:r>
        <w:rPr>
          <w:rFonts w:hint="eastAsia" w:ascii="仿宋_GB2312" w:hAnsi="华文仿宋" w:eastAsia="仿宋_GB2312"/>
          <w:bCs/>
          <w:color w:val="000000"/>
          <w:sz w:val="32"/>
          <w:szCs w:val="32"/>
          <w:lang w:eastAsia="zh-CN"/>
        </w:rPr>
        <w:t>体情况表（预算公开</w:t>
      </w:r>
      <w:r>
        <w:rPr>
          <w:rFonts w:hint="eastAsia" w:ascii="仿宋_GB2312" w:hAnsi="华文仿宋" w:eastAsia="仿宋_GB2312"/>
          <w:bCs/>
          <w:color w:val="000000"/>
          <w:sz w:val="32"/>
          <w:szCs w:val="32"/>
          <w:lang w:val="en-US" w:eastAsia="zh-CN"/>
        </w:rPr>
        <w:t>02表</w:t>
      </w:r>
      <w:r>
        <w:rPr>
          <w:rFonts w:hint="eastAsia" w:ascii="仿宋_GB2312" w:hAnsi="华文仿宋" w:eastAsia="仿宋_GB2312"/>
          <w:bCs/>
          <w:color w:val="000000"/>
          <w:sz w:val="32"/>
          <w:szCs w:val="32"/>
          <w:lang w:eastAsia="zh-CN"/>
        </w:rPr>
        <w:t>）</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textAlignment w:val="auto"/>
        <w:rPr>
          <w:rFonts w:hint="eastAsia" w:ascii="仿宋_GB2312" w:hAnsi="华文仿宋" w:eastAsia="仿宋_GB2312"/>
          <w:bCs/>
          <w:color w:val="000000"/>
          <w:sz w:val="32"/>
          <w:szCs w:val="32"/>
          <w:lang w:eastAsia="zh-CN"/>
        </w:rPr>
      </w:pPr>
      <w:r>
        <w:rPr>
          <w:rFonts w:hint="eastAsia" w:ascii="仿宋_GB2312" w:hAnsi="华文仿宋" w:eastAsia="仿宋_GB2312"/>
          <w:bCs/>
          <w:color w:val="000000"/>
          <w:sz w:val="32"/>
          <w:szCs w:val="32"/>
          <w:lang w:eastAsia="zh-CN"/>
        </w:rPr>
        <w:t>三</w:t>
      </w:r>
      <w:r>
        <w:rPr>
          <w:rFonts w:hint="eastAsia" w:ascii="仿宋_GB2312" w:hAnsi="华文仿宋" w:eastAsia="仿宋_GB2312"/>
          <w:bCs/>
          <w:color w:val="000000"/>
          <w:sz w:val="32"/>
          <w:szCs w:val="32"/>
        </w:rPr>
        <w:t>、</w:t>
      </w:r>
      <w:r>
        <w:rPr>
          <w:rFonts w:hint="eastAsia" w:ascii="仿宋_GB2312" w:hAnsi="华文仿宋" w:eastAsia="仿宋_GB2312"/>
          <w:bCs/>
          <w:color w:val="000000"/>
          <w:sz w:val="32"/>
          <w:szCs w:val="32"/>
          <w:lang w:eastAsia="zh-CN"/>
        </w:rPr>
        <w:t>单位</w:t>
      </w:r>
      <w:r>
        <w:rPr>
          <w:rFonts w:hint="eastAsia" w:ascii="仿宋_GB2312" w:hAnsi="华文仿宋" w:eastAsia="仿宋_GB2312"/>
          <w:bCs/>
          <w:color w:val="000000"/>
          <w:sz w:val="32"/>
          <w:szCs w:val="32"/>
        </w:rPr>
        <w:t>支出总</w:t>
      </w:r>
      <w:r>
        <w:rPr>
          <w:rFonts w:hint="eastAsia" w:ascii="仿宋_GB2312" w:hAnsi="华文仿宋" w:eastAsia="仿宋_GB2312"/>
          <w:bCs/>
          <w:color w:val="000000"/>
          <w:sz w:val="32"/>
          <w:szCs w:val="32"/>
          <w:lang w:eastAsia="zh-CN"/>
        </w:rPr>
        <w:t>体情况表（预算公开</w:t>
      </w:r>
      <w:r>
        <w:rPr>
          <w:rFonts w:hint="eastAsia" w:ascii="仿宋_GB2312" w:hAnsi="华文仿宋" w:eastAsia="仿宋_GB2312"/>
          <w:bCs/>
          <w:color w:val="000000"/>
          <w:sz w:val="32"/>
          <w:szCs w:val="32"/>
          <w:lang w:val="en-US" w:eastAsia="zh-CN"/>
        </w:rPr>
        <w:t>03表</w:t>
      </w:r>
      <w:r>
        <w:rPr>
          <w:rFonts w:hint="eastAsia" w:ascii="仿宋_GB2312" w:hAnsi="华文仿宋" w:eastAsia="仿宋_GB2312"/>
          <w:bCs/>
          <w:color w:val="000000"/>
          <w:sz w:val="32"/>
          <w:szCs w:val="32"/>
          <w:lang w:eastAsia="zh-CN"/>
        </w:rPr>
        <w:t>）</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textAlignment w:val="auto"/>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lang w:eastAsia="zh-CN"/>
        </w:rPr>
        <w:t>四</w:t>
      </w:r>
      <w:r>
        <w:rPr>
          <w:rFonts w:hint="eastAsia" w:ascii="仿宋_GB2312" w:hAnsi="华文仿宋" w:eastAsia="仿宋_GB2312"/>
          <w:bCs/>
          <w:color w:val="000000"/>
          <w:sz w:val="32"/>
          <w:szCs w:val="32"/>
        </w:rPr>
        <w:t>、财政拨款收支总</w:t>
      </w:r>
      <w:r>
        <w:rPr>
          <w:rFonts w:hint="eastAsia" w:ascii="仿宋_GB2312" w:hAnsi="华文仿宋" w:eastAsia="仿宋_GB2312"/>
          <w:bCs/>
          <w:color w:val="000000"/>
          <w:sz w:val="32"/>
          <w:szCs w:val="32"/>
          <w:lang w:eastAsia="zh-CN"/>
        </w:rPr>
        <w:t>体情况表（预算公开</w:t>
      </w:r>
      <w:r>
        <w:rPr>
          <w:rFonts w:hint="eastAsia" w:ascii="仿宋_GB2312" w:hAnsi="华文仿宋" w:eastAsia="仿宋_GB2312"/>
          <w:bCs/>
          <w:color w:val="000000"/>
          <w:sz w:val="32"/>
          <w:szCs w:val="32"/>
          <w:lang w:val="en-US" w:eastAsia="zh-CN"/>
        </w:rPr>
        <w:t>04表</w:t>
      </w:r>
      <w:r>
        <w:rPr>
          <w:rFonts w:hint="eastAsia" w:ascii="仿宋_GB2312" w:hAnsi="华文仿宋" w:eastAsia="仿宋_GB2312"/>
          <w:bCs/>
          <w:color w:val="000000"/>
          <w:sz w:val="32"/>
          <w:szCs w:val="32"/>
          <w:lang w:eastAsia="zh-CN"/>
        </w:rPr>
        <w:t>）</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textAlignment w:val="auto"/>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lang w:eastAsia="zh-CN"/>
        </w:rPr>
        <w:t>五</w:t>
      </w:r>
      <w:r>
        <w:rPr>
          <w:rFonts w:hint="eastAsia" w:ascii="仿宋_GB2312" w:hAnsi="华文仿宋" w:eastAsia="仿宋_GB2312"/>
          <w:bCs/>
          <w:color w:val="000000"/>
          <w:sz w:val="32"/>
          <w:szCs w:val="32"/>
        </w:rPr>
        <w:t>、一般公共预算支出</w:t>
      </w:r>
      <w:r>
        <w:rPr>
          <w:rFonts w:hint="eastAsia" w:ascii="仿宋_GB2312" w:hAnsi="华文仿宋" w:eastAsia="仿宋_GB2312"/>
          <w:bCs/>
          <w:color w:val="000000"/>
          <w:sz w:val="32"/>
          <w:szCs w:val="32"/>
          <w:lang w:eastAsia="zh-CN"/>
        </w:rPr>
        <w:t>情况表（预算公开</w:t>
      </w:r>
      <w:r>
        <w:rPr>
          <w:rFonts w:hint="eastAsia" w:ascii="仿宋_GB2312" w:hAnsi="华文仿宋" w:eastAsia="仿宋_GB2312"/>
          <w:bCs/>
          <w:color w:val="000000"/>
          <w:sz w:val="32"/>
          <w:szCs w:val="32"/>
          <w:lang w:val="en-US" w:eastAsia="zh-CN"/>
        </w:rPr>
        <w:t>05表</w:t>
      </w:r>
      <w:r>
        <w:rPr>
          <w:rFonts w:hint="eastAsia" w:ascii="仿宋_GB2312" w:hAnsi="华文仿宋" w:eastAsia="仿宋_GB2312"/>
          <w:bCs/>
          <w:color w:val="000000"/>
          <w:sz w:val="32"/>
          <w:szCs w:val="32"/>
          <w:lang w:eastAsia="zh-CN"/>
        </w:rPr>
        <w:t>）</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textAlignment w:val="auto"/>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lang w:eastAsia="zh-CN"/>
        </w:rPr>
        <w:t>六</w:t>
      </w:r>
      <w:r>
        <w:rPr>
          <w:rFonts w:hint="eastAsia" w:ascii="仿宋_GB2312" w:hAnsi="华文仿宋" w:eastAsia="仿宋_GB2312"/>
          <w:bCs/>
          <w:color w:val="000000"/>
          <w:sz w:val="32"/>
          <w:szCs w:val="32"/>
        </w:rPr>
        <w:t>、一般公共预算基本支出</w:t>
      </w:r>
      <w:r>
        <w:rPr>
          <w:rFonts w:hint="eastAsia" w:ascii="仿宋_GB2312" w:hAnsi="华文仿宋" w:eastAsia="仿宋_GB2312"/>
          <w:bCs/>
          <w:color w:val="000000"/>
          <w:sz w:val="32"/>
          <w:szCs w:val="32"/>
          <w:lang w:eastAsia="zh-CN"/>
        </w:rPr>
        <w:t>情况表（预算公开</w:t>
      </w:r>
      <w:r>
        <w:rPr>
          <w:rFonts w:hint="eastAsia" w:ascii="仿宋_GB2312" w:hAnsi="华文仿宋" w:eastAsia="仿宋_GB2312"/>
          <w:bCs/>
          <w:color w:val="000000"/>
          <w:sz w:val="32"/>
          <w:szCs w:val="32"/>
          <w:lang w:val="en-US" w:eastAsia="zh-CN"/>
        </w:rPr>
        <w:t>06表</w:t>
      </w:r>
      <w:r>
        <w:rPr>
          <w:rFonts w:hint="eastAsia" w:ascii="仿宋_GB2312" w:hAnsi="华文仿宋" w:eastAsia="仿宋_GB2312"/>
          <w:bCs/>
          <w:color w:val="000000"/>
          <w:sz w:val="32"/>
          <w:szCs w:val="32"/>
          <w:lang w:eastAsia="zh-CN"/>
        </w:rPr>
        <w:t>）</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textAlignment w:val="auto"/>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lang w:eastAsia="zh-CN"/>
        </w:rPr>
        <w:t>七</w:t>
      </w:r>
      <w:r>
        <w:rPr>
          <w:rFonts w:hint="eastAsia" w:ascii="仿宋_GB2312" w:hAnsi="华文仿宋" w:eastAsia="仿宋_GB2312"/>
          <w:bCs/>
          <w:color w:val="000000"/>
          <w:sz w:val="32"/>
          <w:szCs w:val="32"/>
        </w:rPr>
        <w:t>、一般公共预算“三公”经费支出</w:t>
      </w:r>
      <w:r>
        <w:rPr>
          <w:rFonts w:hint="eastAsia" w:ascii="仿宋_GB2312" w:hAnsi="华文仿宋" w:eastAsia="仿宋_GB2312"/>
          <w:bCs/>
          <w:color w:val="000000"/>
          <w:sz w:val="32"/>
          <w:szCs w:val="32"/>
          <w:lang w:eastAsia="zh-CN"/>
        </w:rPr>
        <w:t>情况表（预算公开</w:t>
      </w:r>
      <w:r>
        <w:rPr>
          <w:rFonts w:hint="eastAsia" w:ascii="仿宋_GB2312" w:hAnsi="华文仿宋" w:eastAsia="仿宋_GB2312"/>
          <w:bCs/>
          <w:color w:val="000000"/>
          <w:sz w:val="32"/>
          <w:szCs w:val="32"/>
          <w:lang w:val="en-US" w:eastAsia="zh-CN"/>
        </w:rPr>
        <w:t>07表</w:t>
      </w:r>
      <w:r>
        <w:rPr>
          <w:rFonts w:hint="eastAsia" w:ascii="仿宋_GB2312" w:hAnsi="华文仿宋" w:eastAsia="仿宋_GB2312"/>
          <w:bCs/>
          <w:color w:val="000000"/>
          <w:sz w:val="32"/>
          <w:szCs w:val="32"/>
          <w:lang w:eastAsia="zh-CN"/>
        </w:rPr>
        <w:t>）</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textAlignment w:val="auto"/>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rPr>
        <w:t>八、政府性基金预算支出</w:t>
      </w:r>
      <w:r>
        <w:rPr>
          <w:rFonts w:hint="eastAsia" w:ascii="仿宋_GB2312" w:hAnsi="华文仿宋" w:eastAsia="仿宋_GB2312"/>
          <w:bCs/>
          <w:color w:val="000000"/>
          <w:sz w:val="32"/>
          <w:szCs w:val="32"/>
          <w:lang w:eastAsia="zh-CN"/>
        </w:rPr>
        <w:t>情况表（预算公开</w:t>
      </w:r>
      <w:r>
        <w:rPr>
          <w:rFonts w:hint="eastAsia" w:ascii="仿宋_GB2312" w:hAnsi="华文仿宋" w:eastAsia="仿宋_GB2312"/>
          <w:bCs/>
          <w:color w:val="000000"/>
          <w:sz w:val="32"/>
          <w:szCs w:val="32"/>
          <w:lang w:val="en-US" w:eastAsia="zh-CN"/>
        </w:rPr>
        <w:t>08表）</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textAlignment w:val="auto"/>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rPr>
        <w:t>九、国有资本经营预算支出</w:t>
      </w:r>
      <w:r>
        <w:rPr>
          <w:rFonts w:hint="eastAsia" w:ascii="仿宋_GB2312" w:hAnsi="华文仿宋" w:eastAsia="仿宋_GB2312"/>
          <w:bCs/>
          <w:color w:val="000000"/>
          <w:sz w:val="32"/>
          <w:szCs w:val="32"/>
          <w:lang w:eastAsia="zh-CN"/>
        </w:rPr>
        <w:t>情况</w:t>
      </w:r>
      <w:r>
        <w:rPr>
          <w:rFonts w:hint="eastAsia" w:ascii="仿宋_GB2312" w:hAnsi="华文仿宋" w:eastAsia="仿宋_GB2312"/>
          <w:bCs/>
          <w:color w:val="000000"/>
          <w:sz w:val="32"/>
          <w:szCs w:val="32"/>
        </w:rPr>
        <w:t>表</w:t>
      </w:r>
      <w:r>
        <w:rPr>
          <w:rFonts w:hint="eastAsia" w:ascii="仿宋_GB2312" w:hAnsi="华文仿宋" w:eastAsia="仿宋_GB2312"/>
          <w:bCs/>
          <w:color w:val="000000"/>
          <w:sz w:val="32"/>
          <w:szCs w:val="32"/>
          <w:lang w:eastAsia="zh-CN"/>
        </w:rPr>
        <w:t>（预算公开</w:t>
      </w:r>
      <w:r>
        <w:rPr>
          <w:rFonts w:hint="eastAsia" w:ascii="仿宋_GB2312" w:hAnsi="华文仿宋" w:eastAsia="仿宋_GB2312"/>
          <w:bCs/>
          <w:color w:val="000000"/>
          <w:sz w:val="32"/>
          <w:szCs w:val="32"/>
          <w:lang w:val="en-US" w:eastAsia="zh-CN"/>
        </w:rPr>
        <w:t>09表）</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textAlignment w:val="auto"/>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rPr>
        <w:t>十、政府采购预算表</w:t>
      </w:r>
      <w:r>
        <w:rPr>
          <w:rFonts w:hint="eastAsia" w:ascii="仿宋_GB2312" w:hAnsi="华文仿宋" w:eastAsia="仿宋_GB2312"/>
          <w:bCs/>
          <w:color w:val="000000"/>
          <w:sz w:val="32"/>
          <w:szCs w:val="32"/>
          <w:lang w:eastAsia="zh-CN"/>
        </w:rPr>
        <w:t>（预算公开</w:t>
      </w:r>
      <w:r>
        <w:rPr>
          <w:rFonts w:hint="eastAsia" w:ascii="仿宋_GB2312" w:hAnsi="华文仿宋" w:eastAsia="仿宋_GB2312"/>
          <w:bCs/>
          <w:color w:val="000000"/>
          <w:sz w:val="32"/>
          <w:szCs w:val="32"/>
          <w:lang w:val="en-US" w:eastAsia="zh-CN"/>
        </w:rPr>
        <w:t>10表）</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textAlignment w:val="auto"/>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rPr>
        <w:t>十一、政府购买服务预算表</w:t>
      </w:r>
      <w:r>
        <w:rPr>
          <w:rFonts w:hint="eastAsia" w:ascii="仿宋_GB2312" w:hAnsi="华文仿宋" w:eastAsia="仿宋_GB2312"/>
          <w:bCs/>
          <w:color w:val="000000"/>
          <w:sz w:val="32"/>
          <w:szCs w:val="32"/>
          <w:lang w:eastAsia="zh-CN"/>
        </w:rPr>
        <w:t>（预算公开</w:t>
      </w:r>
      <w:r>
        <w:rPr>
          <w:rFonts w:hint="eastAsia" w:ascii="仿宋_GB2312" w:hAnsi="华文仿宋" w:eastAsia="仿宋_GB2312"/>
          <w:bCs/>
          <w:color w:val="000000"/>
          <w:sz w:val="32"/>
          <w:szCs w:val="32"/>
          <w:lang w:val="en-US" w:eastAsia="zh-CN"/>
        </w:rPr>
        <w:t>11表）</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3" w:firstLineChars="200"/>
        <w:textAlignment w:val="auto"/>
        <w:rPr>
          <w:rFonts w:hint="eastAsia" w:ascii="仿宋_GB2312" w:hAnsi="华文仿宋" w:eastAsia="仿宋_GB2312"/>
          <w:b/>
          <w:bCs/>
          <w:color w:val="000000"/>
          <w:sz w:val="32"/>
          <w:szCs w:val="32"/>
        </w:rPr>
      </w:pPr>
      <w:r>
        <w:rPr>
          <w:rFonts w:hint="eastAsia" w:ascii="仿宋_GB2312" w:hAnsi="华文仿宋" w:eastAsia="仿宋_GB2312"/>
          <w:b/>
          <w:bCs/>
          <w:color w:val="000000"/>
          <w:sz w:val="32"/>
          <w:szCs w:val="32"/>
        </w:rPr>
        <w:t>第三部分：</w:t>
      </w:r>
      <w:r>
        <w:rPr>
          <w:rFonts w:hint="eastAsia" w:ascii="仿宋_GB2312" w:hAnsi="华文仿宋" w:eastAsia="仿宋_GB2312"/>
          <w:b/>
          <w:bCs/>
          <w:color w:val="000000"/>
          <w:sz w:val="32"/>
          <w:szCs w:val="32"/>
          <w:lang w:val="en-US" w:eastAsia="zh-CN"/>
        </w:rPr>
        <w:t>柳州市柳铁中心医院2021年</w:t>
      </w:r>
      <w:r>
        <w:rPr>
          <w:rFonts w:hint="eastAsia" w:ascii="仿宋_GB2312" w:hAnsi="华文仿宋" w:eastAsia="仿宋_GB2312"/>
          <w:b/>
          <w:bCs/>
          <w:color w:val="000000"/>
          <w:sz w:val="32"/>
          <w:szCs w:val="32"/>
        </w:rPr>
        <w:t>预算</w:t>
      </w:r>
      <w:r>
        <w:rPr>
          <w:rFonts w:hint="eastAsia" w:ascii="仿宋_GB2312" w:hAnsi="华文仿宋" w:eastAsia="仿宋_GB2312"/>
          <w:b/>
          <w:bCs/>
          <w:color w:val="000000"/>
          <w:sz w:val="32"/>
          <w:szCs w:val="32"/>
          <w:lang w:eastAsia="zh-CN"/>
        </w:rPr>
        <w:t>情况</w:t>
      </w:r>
      <w:r>
        <w:rPr>
          <w:rFonts w:hint="eastAsia" w:ascii="仿宋_GB2312" w:hAnsi="华文仿宋" w:eastAsia="仿宋_GB2312"/>
          <w:b/>
          <w:bCs/>
          <w:color w:val="000000"/>
          <w:sz w:val="32"/>
          <w:szCs w:val="32"/>
        </w:rPr>
        <w:t>说明</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3" w:firstLineChars="200"/>
        <w:textAlignment w:val="auto"/>
        <w:rPr>
          <w:rFonts w:hint="eastAsia" w:ascii="仿宋_GB2312" w:hAnsi="华文仿宋" w:eastAsia="仿宋_GB2312"/>
          <w:b/>
          <w:bCs/>
          <w:color w:val="000000"/>
          <w:sz w:val="32"/>
          <w:szCs w:val="32"/>
        </w:rPr>
      </w:pPr>
      <w:r>
        <w:rPr>
          <w:rFonts w:hint="eastAsia" w:ascii="仿宋_GB2312" w:hAnsi="华文仿宋" w:eastAsia="仿宋_GB2312"/>
          <w:b/>
          <w:bCs/>
          <w:color w:val="000000"/>
          <w:sz w:val="32"/>
          <w:szCs w:val="32"/>
        </w:rPr>
        <w:t>第四部分：名词解释</w:t>
      </w:r>
    </w:p>
    <w:p>
      <w:pPr>
        <w:keepNext w:val="0"/>
        <w:keepLines w:val="0"/>
        <w:pageBreakBefore w:val="0"/>
        <w:kinsoku/>
        <w:wordWrap/>
        <w:overflowPunct/>
        <w:topLinePunct w:val="0"/>
        <w:autoSpaceDE/>
        <w:autoSpaceDN/>
        <w:bidi w:val="0"/>
        <w:spacing w:line="560" w:lineRule="exact"/>
        <w:textAlignment w:val="auto"/>
        <w:rPr>
          <w:rStyle w:val="6"/>
          <w:rFonts w:hint="eastAsia" w:ascii="仿宋_GB2312" w:hAnsi="华文仿宋" w:eastAsia="仿宋_GB2312" w:cs="宋体"/>
          <w:color w:val="000000"/>
          <w:kern w:val="0"/>
          <w:sz w:val="32"/>
          <w:szCs w:val="32"/>
        </w:rPr>
      </w:pPr>
    </w:p>
    <w:p>
      <w:pPr>
        <w:keepNext w:val="0"/>
        <w:keepLines w:val="0"/>
        <w:pageBreakBefore w:val="0"/>
        <w:kinsoku/>
        <w:wordWrap/>
        <w:overflowPunct/>
        <w:topLinePunct w:val="0"/>
        <w:autoSpaceDE/>
        <w:autoSpaceDN/>
        <w:bidi w:val="0"/>
        <w:adjustRightInd w:val="0"/>
        <w:snapToGrid w:val="0"/>
        <w:spacing w:line="560" w:lineRule="exact"/>
        <w:ind w:right="-218" w:rightChars="-104"/>
        <w:jc w:val="center"/>
        <w:textAlignment w:val="auto"/>
        <w:rPr>
          <w:rStyle w:val="6"/>
          <w:rFonts w:hint="eastAsia" w:ascii="仿宋_GB2312" w:hAnsi="华文仿宋" w:eastAsia="仿宋_GB2312"/>
          <w:color w:val="000000"/>
          <w:sz w:val="32"/>
          <w:szCs w:val="32"/>
          <w:highlight w:val="none"/>
        </w:rPr>
      </w:pPr>
      <w:r>
        <w:rPr>
          <w:rStyle w:val="6"/>
          <w:rFonts w:hint="eastAsia" w:ascii="仿宋_GB2312" w:hAnsi="华文仿宋" w:eastAsia="仿宋_GB2312"/>
          <w:color w:val="000000"/>
          <w:sz w:val="32"/>
          <w:szCs w:val="32"/>
          <w:highlight w:val="none"/>
        </w:rPr>
        <w:t>第一部分：</w:t>
      </w:r>
      <w:r>
        <w:rPr>
          <w:rStyle w:val="6"/>
          <w:rFonts w:hint="eastAsia" w:ascii="仿宋_GB2312" w:hAnsi="华文仿宋" w:eastAsia="仿宋_GB2312"/>
          <w:color w:val="000000"/>
          <w:sz w:val="32"/>
          <w:szCs w:val="32"/>
          <w:highlight w:val="none"/>
          <w:lang w:val="en-US" w:eastAsia="zh-CN"/>
        </w:rPr>
        <w:t>柳州市柳铁中心医院</w:t>
      </w:r>
      <w:r>
        <w:rPr>
          <w:rStyle w:val="6"/>
          <w:rFonts w:hint="eastAsia" w:ascii="仿宋_GB2312" w:hAnsi="华文仿宋" w:eastAsia="仿宋_GB2312"/>
          <w:color w:val="000000"/>
          <w:sz w:val="32"/>
          <w:szCs w:val="32"/>
          <w:highlight w:val="none"/>
        </w:rPr>
        <w:t>概况</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3" w:firstLineChars="200"/>
        <w:jc w:val="both"/>
        <w:textAlignment w:val="auto"/>
        <w:outlineLvl w:val="9"/>
        <w:rPr>
          <w:rFonts w:hint="eastAsia" w:ascii="仿宋_GB2312" w:hAnsi="华文仿宋" w:eastAsia="仿宋_GB2312"/>
          <w:sz w:val="32"/>
          <w:szCs w:val="32"/>
          <w:highlight w:val="cyan"/>
        </w:rPr>
      </w:pPr>
      <w:r>
        <w:rPr>
          <w:rFonts w:hint="eastAsia" w:ascii="黑体" w:hAnsi="黑体" w:eastAsia="黑体" w:cs="黑体"/>
          <w:b/>
          <w:bCs/>
          <w:color w:val="000000"/>
          <w:sz w:val="32"/>
          <w:szCs w:val="32"/>
        </w:rPr>
        <w:t>一、主要职责</w:t>
      </w:r>
    </w:p>
    <w:p>
      <w:pPr>
        <w:keepNext w:val="0"/>
        <w:keepLines w:val="0"/>
        <w:pageBreakBefore w:val="0"/>
        <w:kinsoku/>
        <w:wordWrap/>
        <w:overflowPunct/>
        <w:topLinePunct w:val="0"/>
        <w:autoSpaceDE/>
        <w:autoSpaceDN/>
        <w:bidi w:val="0"/>
        <w:spacing w:beforeAutospacing="0" w:afterAutospacing="0" w:line="560" w:lineRule="exact"/>
        <w:ind w:firstLine="643" w:firstLineChars="200"/>
        <w:jc w:val="both"/>
        <w:textAlignment w:val="auto"/>
        <w:outlineLvl w:val="9"/>
        <w:rPr>
          <w:rFonts w:hint="eastAsia" w:ascii="楷体_GB2312" w:hAnsi="华文仿宋" w:eastAsia="楷体_GB2312" w:cs="宋体"/>
          <w:b/>
          <w:bCs w:val="0"/>
          <w:color w:val="000000"/>
          <w:kern w:val="0"/>
          <w:sz w:val="32"/>
          <w:szCs w:val="32"/>
          <w:lang w:val="en-US" w:eastAsia="zh-CN" w:bidi="ar-SA"/>
        </w:rPr>
      </w:pPr>
      <w:r>
        <w:rPr>
          <w:rFonts w:hint="eastAsia" w:ascii="楷体_GB2312" w:hAnsi="华文仿宋" w:eastAsia="楷体_GB2312" w:cs="宋体"/>
          <w:b/>
          <w:bCs w:val="0"/>
          <w:color w:val="000000"/>
          <w:kern w:val="0"/>
          <w:sz w:val="32"/>
          <w:szCs w:val="32"/>
          <w:lang w:val="en-US" w:eastAsia="zh-CN" w:bidi="ar-SA"/>
        </w:rPr>
        <w:t>（一）医疗功能。医疗工作是以诊疗和护理两大业务为主体，并与医院医技部门密切配合形成医疗整日为患者服务。</w:t>
      </w:r>
    </w:p>
    <w:p>
      <w:pPr>
        <w:keepNext w:val="0"/>
        <w:keepLines w:val="0"/>
        <w:pageBreakBefore w:val="0"/>
        <w:kinsoku/>
        <w:wordWrap/>
        <w:overflowPunct/>
        <w:topLinePunct w:val="0"/>
        <w:autoSpaceDE/>
        <w:autoSpaceDN/>
        <w:bidi w:val="0"/>
        <w:spacing w:beforeAutospacing="0" w:afterAutospacing="0" w:line="560" w:lineRule="exact"/>
        <w:ind w:firstLine="643" w:firstLineChars="200"/>
        <w:jc w:val="both"/>
        <w:textAlignment w:val="auto"/>
        <w:outlineLvl w:val="9"/>
        <w:rPr>
          <w:rFonts w:hint="eastAsia" w:ascii="楷体_GB2312" w:hAnsi="华文仿宋" w:eastAsia="楷体_GB2312" w:cs="宋体"/>
          <w:b/>
          <w:bCs w:val="0"/>
          <w:color w:val="000000"/>
          <w:kern w:val="0"/>
          <w:sz w:val="32"/>
          <w:szCs w:val="32"/>
          <w:lang w:val="en-US" w:eastAsia="zh-CN" w:bidi="ar-SA"/>
        </w:rPr>
      </w:pPr>
      <w:r>
        <w:rPr>
          <w:rFonts w:hint="eastAsia" w:ascii="楷体_GB2312" w:hAnsi="华文仿宋" w:eastAsia="楷体_GB2312" w:cs="宋体"/>
          <w:b/>
          <w:bCs w:val="0"/>
          <w:color w:val="000000"/>
          <w:kern w:val="0"/>
          <w:sz w:val="32"/>
          <w:szCs w:val="32"/>
          <w:lang w:val="en-US" w:eastAsia="zh-CN" w:bidi="ar-SA"/>
        </w:rPr>
        <w:t>（二）教学功能。为不同专业、不同层次的卫生技术人员提供临床实践教育和实习机会，为在职人员提供继续教育，更新知识和技术训练，提高医疗质量，适应医学科技发展的需要。</w:t>
      </w:r>
    </w:p>
    <w:p>
      <w:pPr>
        <w:keepNext w:val="0"/>
        <w:keepLines w:val="0"/>
        <w:pageBreakBefore w:val="0"/>
        <w:kinsoku/>
        <w:wordWrap/>
        <w:overflowPunct/>
        <w:topLinePunct w:val="0"/>
        <w:autoSpaceDE/>
        <w:autoSpaceDN/>
        <w:bidi w:val="0"/>
        <w:spacing w:beforeAutospacing="0" w:afterAutospacing="0" w:line="560" w:lineRule="exact"/>
        <w:ind w:firstLine="643" w:firstLineChars="200"/>
        <w:jc w:val="both"/>
        <w:textAlignment w:val="auto"/>
        <w:outlineLvl w:val="9"/>
        <w:rPr>
          <w:rFonts w:hint="eastAsia" w:ascii="楷体_GB2312" w:hAnsi="华文仿宋" w:eastAsia="楷体_GB2312" w:cs="宋体"/>
          <w:b/>
          <w:bCs w:val="0"/>
          <w:color w:val="000000"/>
          <w:kern w:val="0"/>
          <w:sz w:val="32"/>
          <w:szCs w:val="32"/>
          <w:lang w:val="en-US" w:eastAsia="zh-CN" w:bidi="ar-SA"/>
        </w:rPr>
      </w:pPr>
      <w:r>
        <w:rPr>
          <w:rFonts w:hint="eastAsia" w:ascii="楷体_GB2312" w:hAnsi="华文仿宋" w:eastAsia="楷体_GB2312" w:cs="宋体"/>
          <w:b/>
          <w:bCs w:val="0"/>
          <w:color w:val="000000"/>
          <w:kern w:val="0"/>
          <w:sz w:val="32"/>
          <w:szCs w:val="32"/>
          <w:lang w:val="en-US" w:eastAsia="zh-CN" w:bidi="ar-SA"/>
        </w:rPr>
        <w:t>（三）科学研究功能。医</w:t>
      </w:r>
      <w:bookmarkStart w:id="0" w:name="_GoBack"/>
      <w:bookmarkEnd w:id="0"/>
      <w:r>
        <w:rPr>
          <w:rFonts w:hint="eastAsia" w:ascii="楷体_GB2312" w:hAnsi="华文仿宋" w:eastAsia="楷体_GB2312" w:cs="宋体"/>
          <w:b/>
          <w:bCs w:val="0"/>
          <w:color w:val="000000"/>
          <w:kern w:val="0"/>
          <w:sz w:val="32"/>
          <w:szCs w:val="32"/>
          <w:lang w:val="en-US" w:eastAsia="zh-CN" w:bidi="ar-SA"/>
        </w:rPr>
        <w:t>院是医疗实践的场所，临床的问题是科学研究的课题，通过研究解决医疗难点，推动医疗教学的发展。</w:t>
      </w:r>
    </w:p>
    <w:p>
      <w:pPr>
        <w:keepNext w:val="0"/>
        <w:keepLines w:val="0"/>
        <w:pageBreakBefore w:val="0"/>
        <w:kinsoku/>
        <w:wordWrap/>
        <w:overflowPunct/>
        <w:topLinePunct w:val="0"/>
        <w:autoSpaceDE/>
        <w:autoSpaceDN/>
        <w:bidi w:val="0"/>
        <w:spacing w:beforeAutospacing="0" w:afterAutospacing="0" w:line="560" w:lineRule="exact"/>
        <w:ind w:firstLine="643" w:firstLineChars="200"/>
        <w:jc w:val="both"/>
        <w:textAlignment w:val="auto"/>
        <w:outlineLvl w:val="9"/>
        <w:rPr>
          <w:rFonts w:hint="eastAsia" w:ascii="楷体_GB2312" w:hAnsi="华文仿宋" w:eastAsia="楷体_GB2312" w:cs="宋体"/>
          <w:b/>
          <w:bCs w:val="0"/>
          <w:color w:val="000000"/>
          <w:kern w:val="0"/>
          <w:sz w:val="32"/>
          <w:szCs w:val="32"/>
          <w:lang w:val="en-US" w:eastAsia="zh-CN" w:bidi="ar-SA"/>
        </w:rPr>
      </w:pPr>
      <w:r>
        <w:rPr>
          <w:rFonts w:hint="eastAsia" w:ascii="楷体_GB2312" w:hAnsi="华文仿宋" w:eastAsia="楷体_GB2312" w:cs="宋体"/>
          <w:b/>
          <w:bCs w:val="0"/>
          <w:color w:val="000000"/>
          <w:kern w:val="0"/>
          <w:sz w:val="32"/>
          <w:szCs w:val="32"/>
          <w:lang w:val="en-US" w:eastAsia="zh-CN" w:bidi="ar-SA"/>
        </w:rPr>
        <w:t>（四）预防和社区卫生服务。医院诊治患者，进行预防保健工作，成为人民群众健康保健的服务中心。</w:t>
      </w:r>
    </w:p>
    <w:p>
      <w:pPr>
        <w:keepNext w:val="0"/>
        <w:keepLines w:val="0"/>
        <w:pageBreakBefore w:val="0"/>
        <w:kinsoku/>
        <w:wordWrap/>
        <w:overflowPunct/>
        <w:topLinePunct w:val="0"/>
        <w:autoSpaceDE/>
        <w:autoSpaceDN/>
        <w:bidi w:val="0"/>
        <w:spacing w:beforeAutospacing="0" w:afterAutospacing="0" w:line="560" w:lineRule="exact"/>
        <w:ind w:firstLine="643" w:firstLineChars="200"/>
        <w:jc w:val="both"/>
        <w:textAlignment w:val="auto"/>
        <w:outlineLvl w:val="9"/>
        <w:rPr>
          <w:rFonts w:hint="eastAsia" w:ascii="楷体_GB2312" w:hAnsi="华文仿宋" w:eastAsia="楷体_GB2312" w:cs="宋体"/>
          <w:b/>
          <w:bCs w:val="0"/>
          <w:color w:val="000000"/>
          <w:kern w:val="0"/>
          <w:sz w:val="32"/>
          <w:szCs w:val="32"/>
          <w:lang w:val="en-US" w:eastAsia="zh-CN" w:bidi="ar-SA"/>
        </w:rPr>
      </w:pPr>
      <w:r>
        <w:rPr>
          <w:rFonts w:hint="eastAsia" w:ascii="楷体_GB2312" w:hAnsi="华文仿宋" w:eastAsia="楷体_GB2312" w:cs="宋体"/>
          <w:b/>
          <w:bCs w:val="0"/>
          <w:color w:val="000000"/>
          <w:kern w:val="0"/>
          <w:sz w:val="32"/>
          <w:szCs w:val="32"/>
          <w:lang w:val="en-US" w:eastAsia="zh-CN" w:bidi="ar-SA"/>
        </w:rPr>
        <w:t>（五）以提高医院整体服务水平为重点，以深化医改为契机，凝心聚力，改革创新，深入实施人才强院、质量兴院、科技盛院战略，全力推进我院各项事业稳步可持续发展。</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3" w:firstLineChars="200"/>
        <w:jc w:val="both"/>
        <w:textAlignment w:val="auto"/>
        <w:outlineLvl w:val="9"/>
        <w:rPr>
          <w:rFonts w:hint="eastAsia" w:ascii="黑体" w:hAnsi="黑体" w:eastAsia="黑体" w:cs="黑体"/>
          <w:b/>
          <w:bCs/>
          <w:color w:val="000000"/>
          <w:sz w:val="32"/>
          <w:szCs w:val="32"/>
        </w:rPr>
      </w:pPr>
      <w:r>
        <w:rPr>
          <w:rFonts w:hint="eastAsia" w:ascii="黑体" w:hAnsi="黑体" w:eastAsia="黑体" w:cs="黑体"/>
          <w:b/>
          <w:bCs/>
          <w:color w:val="000000"/>
          <w:sz w:val="32"/>
          <w:szCs w:val="32"/>
        </w:rPr>
        <w:t>二、机构设置情况</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540" w:lineRule="exact"/>
        <w:ind w:firstLine="640" w:firstLineChars="200"/>
        <w:jc w:val="both"/>
        <w:textAlignment w:val="auto"/>
        <w:outlineLvl w:val="9"/>
        <w:rPr>
          <w:rFonts w:hint="eastAsia" w:ascii="仿宋_GB2312" w:hAnsi="华文仿宋" w:eastAsia="仿宋_GB2312"/>
          <w:color w:val="000000"/>
          <w:sz w:val="32"/>
          <w:szCs w:val="32"/>
          <w:lang w:val="en-US" w:eastAsia="zh-CN"/>
        </w:rPr>
      </w:pPr>
      <w:r>
        <w:rPr>
          <w:rFonts w:hint="eastAsia" w:ascii="仿宋_GB2312" w:hAnsi="华文仿宋" w:eastAsia="仿宋_GB2312"/>
          <w:color w:val="000000"/>
          <w:sz w:val="32"/>
          <w:szCs w:val="32"/>
          <w:lang w:val="en-US" w:eastAsia="zh-CN"/>
        </w:rPr>
        <w:t>柳州市柳铁中心医院创立于1946年，是一所集医疗、教学、科研、预防、保健、康复、急救为一体的国家三级甲等综合医院，曾荣获“全国爱婴医院”、“百姓放心示范医院”、“高等医学院校A级教学医院”等荣誉称号。2009年5月至2016年6月，我院成为南方医科大学非直属附属医院，2016年11月，我院正式成为广西医科大学附属柳铁中心医院、柳铁临床医学院。</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540" w:lineRule="exact"/>
        <w:ind w:firstLine="640" w:firstLineChars="200"/>
        <w:jc w:val="both"/>
        <w:textAlignment w:val="auto"/>
        <w:outlineLvl w:val="9"/>
        <w:rPr>
          <w:rFonts w:hint="eastAsia" w:ascii="仿宋_GB2312" w:hAnsi="华文仿宋" w:eastAsia="仿宋_GB2312"/>
          <w:color w:val="000000"/>
          <w:sz w:val="32"/>
          <w:szCs w:val="32"/>
          <w:lang w:val="en-US" w:eastAsia="zh-CN"/>
        </w:rPr>
      </w:pPr>
      <w:r>
        <w:rPr>
          <w:rFonts w:hint="eastAsia" w:ascii="仿宋_GB2312" w:hAnsi="华文仿宋" w:eastAsia="仿宋_GB2312"/>
          <w:color w:val="000000"/>
          <w:sz w:val="32"/>
          <w:szCs w:val="32"/>
          <w:lang w:val="en-US" w:eastAsia="zh-CN"/>
        </w:rPr>
        <w:t>医院规模宏大，人才辈出。总占地面积10.57万平方米，定编床位1000张，实际开放床位1059张，设有临床科室40个，医技科室12个，社区卫生服务中心2个，社区卫生服务站3个，拥有高级职称278名，博士后1人，博士（含在读）132人，广西医科大学教授、副教授58名。</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0" w:firstLineChars="0"/>
        <w:jc w:val="center"/>
        <w:textAlignment w:val="auto"/>
        <w:rPr>
          <w:rFonts w:hint="eastAsia" w:ascii="仿宋_GB2312" w:hAnsi="华文仿宋" w:eastAsia="仿宋_GB2312"/>
          <w:b/>
          <w:bCs/>
          <w:color w:val="000000"/>
          <w:sz w:val="32"/>
          <w:szCs w:val="32"/>
          <w:lang w:eastAsia="zh-CN"/>
        </w:rPr>
      </w:pPr>
      <w:r>
        <w:rPr>
          <w:rFonts w:hint="eastAsia" w:ascii="仿宋_GB2312" w:hAnsi="华文仿宋" w:eastAsia="仿宋_GB2312"/>
          <w:b/>
          <w:bCs/>
          <w:color w:val="000000"/>
          <w:sz w:val="32"/>
          <w:szCs w:val="32"/>
        </w:rPr>
        <w:t>第二部分：</w:t>
      </w:r>
      <w:r>
        <w:rPr>
          <w:rFonts w:hint="eastAsia" w:ascii="仿宋_GB2312" w:hAnsi="华文仿宋" w:eastAsia="仿宋_GB2312"/>
          <w:b/>
          <w:bCs/>
          <w:color w:val="000000"/>
          <w:sz w:val="32"/>
          <w:szCs w:val="32"/>
          <w:lang w:val="en-US" w:eastAsia="zh-CN"/>
        </w:rPr>
        <w:t>柳州市柳铁中心医院</w:t>
      </w:r>
      <w:r>
        <w:rPr>
          <w:rFonts w:hint="eastAsia" w:ascii="仿宋_GB2312" w:hAnsi="华文仿宋" w:eastAsia="仿宋_GB2312"/>
          <w:b/>
          <w:bCs/>
          <w:color w:val="000000"/>
          <w:sz w:val="32"/>
          <w:szCs w:val="32"/>
          <w:lang w:eastAsia="zh-CN"/>
        </w:rPr>
        <w:t>202</w:t>
      </w:r>
      <w:r>
        <w:rPr>
          <w:rFonts w:hint="eastAsia" w:ascii="仿宋_GB2312" w:hAnsi="华文仿宋" w:eastAsia="仿宋_GB2312"/>
          <w:b/>
          <w:bCs/>
          <w:color w:val="000000"/>
          <w:sz w:val="32"/>
          <w:szCs w:val="32"/>
          <w:lang w:val="en-US" w:eastAsia="zh-CN"/>
        </w:rPr>
        <w:t>1</w:t>
      </w:r>
      <w:r>
        <w:rPr>
          <w:rFonts w:hint="eastAsia" w:ascii="仿宋_GB2312" w:hAnsi="华文仿宋" w:eastAsia="仿宋_GB2312"/>
          <w:b/>
          <w:bCs/>
          <w:color w:val="000000"/>
          <w:sz w:val="32"/>
          <w:szCs w:val="32"/>
        </w:rPr>
        <w:t>年预算</w:t>
      </w:r>
      <w:r>
        <w:rPr>
          <w:rFonts w:hint="eastAsia" w:ascii="仿宋_GB2312" w:hAnsi="华文仿宋" w:eastAsia="仿宋_GB2312"/>
          <w:b/>
          <w:bCs/>
          <w:color w:val="000000"/>
          <w:sz w:val="32"/>
          <w:szCs w:val="32"/>
          <w:lang w:eastAsia="zh-CN"/>
        </w:rPr>
        <w:t>报</w:t>
      </w:r>
      <w:r>
        <w:rPr>
          <w:rFonts w:hint="eastAsia" w:ascii="仿宋_GB2312" w:hAnsi="华文仿宋" w:eastAsia="仿宋_GB2312"/>
          <w:b/>
          <w:bCs/>
          <w:color w:val="000000"/>
          <w:sz w:val="32"/>
          <w:szCs w:val="32"/>
        </w:rPr>
        <w:t>表</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textAlignment w:val="auto"/>
        <w:rPr>
          <w:rFonts w:hint="eastAsia" w:ascii="仿宋_GB2312" w:hAnsi="华文仿宋" w:eastAsia="仿宋_GB2312"/>
          <w:bCs/>
          <w:color w:val="000000"/>
          <w:sz w:val="32"/>
          <w:szCs w:val="32"/>
          <w:lang w:eastAsia="zh-CN"/>
        </w:rPr>
      </w:pPr>
      <w:r>
        <w:rPr>
          <w:rFonts w:hint="eastAsia" w:ascii="仿宋_GB2312" w:hAnsi="华文仿宋" w:eastAsia="仿宋_GB2312"/>
          <w:bCs/>
          <w:color w:val="000000"/>
          <w:sz w:val="32"/>
          <w:szCs w:val="32"/>
          <w:lang w:eastAsia="zh-CN"/>
        </w:rPr>
        <w:t>一</w:t>
      </w:r>
      <w:r>
        <w:rPr>
          <w:rFonts w:hint="eastAsia" w:ascii="仿宋_GB2312" w:hAnsi="华文仿宋" w:eastAsia="仿宋_GB2312"/>
          <w:bCs/>
          <w:color w:val="000000"/>
          <w:sz w:val="32"/>
          <w:szCs w:val="32"/>
        </w:rPr>
        <w:t>、</w:t>
      </w:r>
      <w:r>
        <w:rPr>
          <w:rFonts w:hint="eastAsia" w:ascii="仿宋_GB2312" w:hAnsi="华文仿宋" w:eastAsia="仿宋_GB2312"/>
          <w:bCs/>
          <w:color w:val="000000"/>
          <w:sz w:val="32"/>
          <w:szCs w:val="32"/>
          <w:lang w:eastAsia="zh-CN"/>
        </w:rPr>
        <w:t>单位</w:t>
      </w:r>
      <w:r>
        <w:rPr>
          <w:rFonts w:hint="eastAsia" w:ascii="仿宋_GB2312" w:hAnsi="华文仿宋" w:eastAsia="仿宋_GB2312"/>
          <w:bCs/>
          <w:color w:val="000000"/>
          <w:sz w:val="32"/>
          <w:szCs w:val="32"/>
        </w:rPr>
        <w:t>收支</w:t>
      </w:r>
      <w:r>
        <w:rPr>
          <w:rFonts w:hint="eastAsia" w:ascii="仿宋_GB2312" w:hAnsi="华文仿宋" w:eastAsia="仿宋_GB2312"/>
          <w:bCs/>
          <w:color w:val="000000"/>
          <w:sz w:val="32"/>
          <w:szCs w:val="32"/>
          <w:lang w:eastAsia="zh-CN"/>
        </w:rPr>
        <w:t>总体情况表（预算公开</w:t>
      </w:r>
      <w:r>
        <w:rPr>
          <w:rFonts w:hint="eastAsia" w:ascii="仿宋_GB2312" w:hAnsi="华文仿宋" w:eastAsia="仿宋_GB2312"/>
          <w:bCs/>
          <w:color w:val="000000"/>
          <w:sz w:val="32"/>
          <w:szCs w:val="32"/>
          <w:lang w:val="en-US" w:eastAsia="zh-CN"/>
        </w:rPr>
        <w:t>01表</w:t>
      </w:r>
      <w:r>
        <w:rPr>
          <w:rFonts w:hint="eastAsia" w:ascii="仿宋_GB2312" w:hAnsi="华文仿宋" w:eastAsia="仿宋_GB2312"/>
          <w:bCs/>
          <w:color w:val="000000"/>
          <w:sz w:val="32"/>
          <w:szCs w:val="32"/>
          <w:lang w:eastAsia="zh-CN"/>
        </w:rPr>
        <w:t>）</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textAlignment w:val="auto"/>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lang w:eastAsia="zh-CN"/>
        </w:rPr>
        <w:t>二</w:t>
      </w:r>
      <w:r>
        <w:rPr>
          <w:rFonts w:hint="eastAsia" w:ascii="仿宋_GB2312" w:hAnsi="华文仿宋" w:eastAsia="仿宋_GB2312"/>
          <w:bCs/>
          <w:color w:val="000000"/>
          <w:sz w:val="32"/>
          <w:szCs w:val="32"/>
        </w:rPr>
        <w:t>、</w:t>
      </w:r>
      <w:r>
        <w:rPr>
          <w:rFonts w:hint="eastAsia" w:ascii="仿宋_GB2312" w:hAnsi="华文仿宋" w:eastAsia="仿宋_GB2312"/>
          <w:bCs/>
          <w:color w:val="000000"/>
          <w:sz w:val="32"/>
          <w:szCs w:val="32"/>
          <w:lang w:eastAsia="zh-CN"/>
        </w:rPr>
        <w:t>单位</w:t>
      </w:r>
      <w:r>
        <w:rPr>
          <w:rFonts w:hint="eastAsia" w:ascii="仿宋_GB2312" w:hAnsi="华文仿宋" w:eastAsia="仿宋_GB2312"/>
          <w:bCs/>
          <w:color w:val="000000"/>
          <w:sz w:val="32"/>
          <w:szCs w:val="32"/>
        </w:rPr>
        <w:t>收入总</w:t>
      </w:r>
      <w:r>
        <w:rPr>
          <w:rFonts w:hint="eastAsia" w:ascii="仿宋_GB2312" w:hAnsi="华文仿宋" w:eastAsia="仿宋_GB2312"/>
          <w:bCs/>
          <w:color w:val="000000"/>
          <w:sz w:val="32"/>
          <w:szCs w:val="32"/>
          <w:lang w:eastAsia="zh-CN"/>
        </w:rPr>
        <w:t>体情况表（预算公开</w:t>
      </w:r>
      <w:r>
        <w:rPr>
          <w:rFonts w:hint="eastAsia" w:ascii="仿宋_GB2312" w:hAnsi="华文仿宋" w:eastAsia="仿宋_GB2312"/>
          <w:bCs/>
          <w:color w:val="000000"/>
          <w:sz w:val="32"/>
          <w:szCs w:val="32"/>
          <w:lang w:val="en-US" w:eastAsia="zh-CN"/>
        </w:rPr>
        <w:t>02表</w:t>
      </w:r>
      <w:r>
        <w:rPr>
          <w:rFonts w:hint="eastAsia" w:ascii="仿宋_GB2312" w:hAnsi="华文仿宋" w:eastAsia="仿宋_GB2312"/>
          <w:bCs/>
          <w:color w:val="000000"/>
          <w:sz w:val="32"/>
          <w:szCs w:val="32"/>
          <w:lang w:eastAsia="zh-CN"/>
        </w:rPr>
        <w:t>）</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textAlignment w:val="auto"/>
        <w:rPr>
          <w:rFonts w:hint="eastAsia" w:ascii="仿宋_GB2312" w:hAnsi="华文仿宋" w:eastAsia="仿宋_GB2312"/>
          <w:b/>
          <w:bCs/>
          <w:color w:val="000000"/>
          <w:sz w:val="32"/>
          <w:szCs w:val="32"/>
          <w:lang w:eastAsia="zh-CN"/>
        </w:rPr>
      </w:pPr>
      <w:r>
        <w:rPr>
          <w:rFonts w:hint="eastAsia" w:ascii="仿宋_GB2312" w:hAnsi="华文仿宋" w:eastAsia="仿宋_GB2312"/>
          <w:bCs/>
          <w:color w:val="000000"/>
          <w:sz w:val="32"/>
          <w:szCs w:val="32"/>
          <w:lang w:eastAsia="zh-CN"/>
        </w:rPr>
        <w:t>三</w:t>
      </w:r>
      <w:r>
        <w:rPr>
          <w:rFonts w:hint="eastAsia" w:ascii="仿宋_GB2312" w:hAnsi="华文仿宋" w:eastAsia="仿宋_GB2312"/>
          <w:bCs/>
          <w:color w:val="000000"/>
          <w:sz w:val="32"/>
          <w:szCs w:val="32"/>
        </w:rPr>
        <w:t>、</w:t>
      </w:r>
      <w:r>
        <w:rPr>
          <w:rFonts w:hint="eastAsia" w:ascii="仿宋_GB2312" w:hAnsi="华文仿宋" w:eastAsia="仿宋_GB2312"/>
          <w:bCs/>
          <w:color w:val="000000"/>
          <w:sz w:val="32"/>
          <w:szCs w:val="32"/>
          <w:lang w:eastAsia="zh-CN"/>
        </w:rPr>
        <w:t>单位</w:t>
      </w:r>
      <w:r>
        <w:rPr>
          <w:rFonts w:hint="eastAsia" w:ascii="仿宋_GB2312" w:hAnsi="华文仿宋" w:eastAsia="仿宋_GB2312"/>
          <w:bCs/>
          <w:color w:val="000000"/>
          <w:sz w:val="32"/>
          <w:szCs w:val="32"/>
        </w:rPr>
        <w:t>支出总</w:t>
      </w:r>
      <w:r>
        <w:rPr>
          <w:rFonts w:hint="eastAsia" w:ascii="仿宋_GB2312" w:hAnsi="华文仿宋" w:eastAsia="仿宋_GB2312"/>
          <w:bCs/>
          <w:color w:val="000000"/>
          <w:sz w:val="32"/>
          <w:szCs w:val="32"/>
          <w:lang w:eastAsia="zh-CN"/>
        </w:rPr>
        <w:t>体情况表（预算公开</w:t>
      </w:r>
      <w:r>
        <w:rPr>
          <w:rFonts w:hint="eastAsia" w:ascii="仿宋_GB2312" w:hAnsi="华文仿宋" w:eastAsia="仿宋_GB2312"/>
          <w:bCs/>
          <w:color w:val="000000"/>
          <w:sz w:val="32"/>
          <w:szCs w:val="32"/>
          <w:lang w:val="en-US" w:eastAsia="zh-CN"/>
        </w:rPr>
        <w:t>03表</w:t>
      </w:r>
      <w:r>
        <w:rPr>
          <w:rFonts w:hint="eastAsia" w:ascii="仿宋_GB2312" w:hAnsi="华文仿宋" w:eastAsia="仿宋_GB2312"/>
          <w:bCs/>
          <w:color w:val="000000"/>
          <w:sz w:val="32"/>
          <w:szCs w:val="32"/>
          <w:lang w:eastAsia="zh-CN"/>
        </w:rPr>
        <w:t>）</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textAlignment w:val="auto"/>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lang w:eastAsia="zh-CN"/>
        </w:rPr>
        <w:t>四</w:t>
      </w:r>
      <w:r>
        <w:rPr>
          <w:rFonts w:hint="eastAsia" w:ascii="仿宋_GB2312" w:hAnsi="华文仿宋" w:eastAsia="仿宋_GB2312"/>
          <w:bCs/>
          <w:color w:val="000000"/>
          <w:sz w:val="32"/>
          <w:szCs w:val="32"/>
        </w:rPr>
        <w:t>、财政拨款收支总</w:t>
      </w:r>
      <w:r>
        <w:rPr>
          <w:rFonts w:hint="eastAsia" w:ascii="仿宋_GB2312" w:hAnsi="华文仿宋" w:eastAsia="仿宋_GB2312"/>
          <w:bCs/>
          <w:color w:val="000000"/>
          <w:sz w:val="32"/>
          <w:szCs w:val="32"/>
          <w:lang w:eastAsia="zh-CN"/>
        </w:rPr>
        <w:t>体情况表（预算公开</w:t>
      </w:r>
      <w:r>
        <w:rPr>
          <w:rFonts w:hint="eastAsia" w:ascii="仿宋_GB2312" w:hAnsi="华文仿宋" w:eastAsia="仿宋_GB2312"/>
          <w:bCs/>
          <w:color w:val="000000"/>
          <w:sz w:val="32"/>
          <w:szCs w:val="32"/>
          <w:lang w:val="en-US" w:eastAsia="zh-CN"/>
        </w:rPr>
        <w:t>04表</w:t>
      </w:r>
      <w:r>
        <w:rPr>
          <w:rFonts w:hint="eastAsia" w:ascii="仿宋_GB2312" w:hAnsi="华文仿宋" w:eastAsia="仿宋_GB2312"/>
          <w:bCs/>
          <w:color w:val="000000"/>
          <w:sz w:val="32"/>
          <w:szCs w:val="32"/>
          <w:lang w:eastAsia="zh-CN"/>
        </w:rPr>
        <w:t>）</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textAlignment w:val="auto"/>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lang w:eastAsia="zh-CN"/>
        </w:rPr>
        <w:t>五</w:t>
      </w:r>
      <w:r>
        <w:rPr>
          <w:rFonts w:hint="eastAsia" w:ascii="仿宋_GB2312" w:hAnsi="华文仿宋" w:eastAsia="仿宋_GB2312"/>
          <w:bCs/>
          <w:color w:val="000000"/>
          <w:sz w:val="32"/>
          <w:szCs w:val="32"/>
        </w:rPr>
        <w:t>、一般公共预算支出</w:t>
      </w:r>
      <w:r>
        <w:rPr>
          <w:rFonts w:hint="eastAsia" w:ascii="仿宋_GB2312" w:hAnsi="华文仿宋" w:eastAsia="仿宋_GB2312"/>
          <w:bCs/>
          <w:color w:val="000000"/>
          <w:sz w:val="32"/>
          <w:szCs w:val="32"/>
          <w:lang w:eastAsia="zh-CN"/>
        </w:rPr>
        <w:t>情况表（预算公开</w:t>
      </w:r>
      <w:r>
        <w:rPr>
          <w:rFonts w:hint="eastAsia" w:ascii="仿宋_GB2312" w:hAnsi="华文仿宋" w:eastAsia="仿宋_GB2312"/>
          <w:bCs/>
          <w:color w:val="000000"/>
          <w:sz w:val="32"/>
          <w:szCs w:val="32"/>
          <w:lang w:val="en-US" w:eastAsia="zh-CN"/>
        </w:rPr>
        <w:t>05表</w:t>
      </w:r>
      <w:r>
        <w:rPr>
          <w:rFonts w:hint="eastAsia" w:ascii="仿宋_GB2312" w:hAnsi="华文仿宋" w:eastAsia="仿宋_GB2312"/>
          <w:bCs/>
          <w:color w:val="000000"/>
          <w:sz w:val="32"/>
          <w:szCs w:val="32"/>
          <w:lang w:eastAsia="zh-CN"/>
        </w:rPr>
        <w:t>）</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textAlignment w:val="auto"/>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lang w:eastAsia="zh-CN"/>
        </w:rPr>
        <w:t>六</w:t>
      </w:r>
      <w:r>
        <w:rPr>
          <w:rFonts w:hint="eastAsia" w:ascii="仿宋_GB2312" w:hAnsi="华文仿宋" w:eastAsia="仿宋_GB2312"/>
          <w:bCs/>
          <w:color w:val="000000"/>
          <w:sz w:val="32"/>
          <w:szCs w:val="32"/>
        </w:rPr>
        <w:t>、一般公共预算基本支出</w:t>
      </w:r>
      <w:r>
        <w:rPr>
          <w:rFonts w:hint="eastAsia" w:ascii="仿宋_GB2312" w:hAnsi="华文仿宋" w:eastAsia="仿宋_GB2312"/>
          <w:bCs/>
          <w:color w:val="000000"/>
          <w:sz w:val="32"/>
          <w:szCs w:val="32"/>
          <w:lang w:eastAsia="zh-CN"/>
        </w:rPr>
        <w:t>情况表（预算公开</w:t>
      </w:r>
      <w:r>
        <w:rPr>
          <w:rFonts w:hint="eastAsia" w:ascii="仿宋_GB2312" w:hAnsi="华文仿宋" w:eastAsia="仿宋_GB2312"/>
          <w:bCs/>
          <w:color w:val="000000"/>
          <w:sz w:val="32"/>
          <w:szCs w:val="32"/>
          <w:lang w:val="en-US" w:eastAsia="zh-CN"/>
        </w:rPr>
        <w:t>06表</w:t>
      </w:r>
      <w:r>
        <w:rPr>
          <w:rFonts w:hint="eastAsia" w:ascii="仿宋_GB2312" w:hAnsi="华文仿宋" w:eastAsia="仿宋_GB2312"/>
          <w:bCs/>
          <w:color w:val="000000"/>
          <w:sz w:val="32"/>
          <w:szCs w:val="32"/>
          <w:lang w:eastAsia="zh-CN"/>
        </w:rPr>
        <w:t>）</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textAlignment w:val="auto"/>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lang w:eastAsia="zh-CN"/>
        </w:rPr>
        <w:t>七</w:t>
      </w:r>
      <w:r>
        <w:rPr>
          <w:rFonts w:hint="eastAsia" w:ascii="仿宋_GB2312" w:hAnsi="华文仿宋" w:eastAsia="仿宋_GB2312"/>
          <w:bCs/>
          <w:color w:val="000000"/>
          <w:sz w:val="32"/>
          <w:szCs w:val="32"/>
        </w:rPr>
        <w:t>、一般公共预算“三公”经费支出</w:t>
      </w:r>
      <w:r>
        <w:rPr>
          <w:rFonts w:hint="eastAsia" w:ascii="仿宋_GB2312" w:hAnsi="华文仿宋" w:eastAsia="仿宋_GB2312"/>
          <w:bCs/>
          <w:color w:val="000000"/>
          <w:sz w:val="32"/>
          <w:szCs w:val="32"/>
          <w:lang w:eastAsia="zh-CN"/>
        </w:rPr>
        <w:t>情况表（预算公开</w:t>
      </w:r>
      <w:r>
        <w:rPr>
          <w:rFonts w:hint="eastAsia" w:ascii="仿宋_GB2312" w:hAnsi="华文仿宋" w:eastAsia="仿宋_GB2312"/>
          <w:bCs/>
          <w:color w:val="000000"/>
          <w:sz w:val="32"/>
          <w:szCs w:val="32"/>
          <w:lang w:val="en-US" w:eastAsia="zh-CN"/>
        </w:rPr>
        <w:t>07表</w:t>
      </w:r>
      <w:r>
        <w:rPr>
          <w:rFonts w:hint="eastAsia" w:ascii="仿宋_GB2312" w:hAnsi="华文仿宋" w:eastAsia="仿宋_GB2312"/>
          <w:bCs/>
          <w:color w:val="000000"/>
          <w:sz w:val="32"/>
          <w:szCs w:val="32"/>
          <w:lang w:eastAsia="zh-CN"/>
        </w:rPr>
        <w:t>）</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textAlignment w:val="auto"/>
        <w:rPr>
          <w:rFonts w:hint="eastAsia" w:ascii="仿宋_GB2312" w:hAnsi="华文仿宋" w:eastAsia="仿宋_GB2312"/>
          <w:bCs/>
          <w:color w:val="000000"/>
          <w:sz w:val="32"/>
          <w:szCs w:val="32"/>
          <w:lang w:val="en-US" w:eastAsia="zh-CN"/>
        </w:rPr>
      </w:pPr>
      <w:r>
        <w:rPr>
          <w:rFonts w:hint="eastAsia" w:ascii="仿宋_GB2312" w:hAnsi="华文仿宋" w:eastAsia="仿宋_GB2312"/>
          <w:bCs/>
          <w:color w:val="000000"/>
          <w:sz w:val="32"/>
          <w:szCs w:val="32"/>
        </w:rPr>
        <w:t>八、政府性基金预算支出</w:t>
      </w:r>
      <w:r>
        <w:rPr>
          <w:rFonts w:hint="eastAsia" w:ascii="仿宋_GB2312" w:hAnsi="华文仿宋" w:eastAsia="仿宋_GB2312"/>
          <w:bCs/>
          <w:color w:val="000000"/>
          <w:sz w:val="32"/>
          <w:szCs w:val="32"/>
          <w:lang w:eastAsia="zh-CN"/>
        </w:rPr>
        <w:t>情况表（预算公开</w:t>
      </w:r>
      <w:r>
        <w:rPr>
          <w:rFonts w:hint="eastAsia" w:ascii="仿宋_GB2312" w:hAnsi="华文仿宋" w:eastAsia="仿宋_GB2312"/>
          <w:bCs/>
          <w:color w:val="000000"/>
          <w:sz w:val="32"/>
          <w:szCs w:val="32"/>
          <w:lang w:val="en-US" w:eastAsia="zh-CN"/>
        </w:rPr>
        <w:t>08表）</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textAlignment w:val="auto"/>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rPr>
        <w:t>九、国有资本经营预算支出</w:t>
      </w:r>
      <w:r>
        <w:rPr>
          <w:rFonts w:hint="eastAsia" w:ascii="仿宋_GB2312" w:hAnsi="华文仿宋" w:eastAsia="仿宋_GB2312"/>
          <w:bCs/>
          <w:color w:val="000000"/>
          <w:sz w:val="32"/>
          <w:szCs w:val="32"/>
          <w:lang w:eastAsia="zh-CN"/>
        </w:rPr>
        <w:t>情况</w:t>
      </w:r>
      <w:r>
        <w:rPr>
          <w:rFonts w:hint="eastAsia" w:ascii="仿宋_GB2312" w:hAnsi="华文仿宋" w:eastAsia="仿宋_GB2312"/>
          <w:bCs/>
          <w:color w:val="000000"/>
          <w:sz w:val="32"/>
          <w:szCs w:val="32"/>
        </w:rPr>
        <w:t>表</w:t>
      </w:r>
      <w:r>
        <w:rPr>
          <w:rFonts w:hint="eastAsia" w:ascii="仿宋_GB2312" w:hAnsi="华文仿宋" w:eastAsia="仿宋_GB2312"/>
          <w:bCs/>
          <w:color w:val="000000"/>
          <w:sz w:val="32"/>
          <w:szCs w:val="32"/>
          <w:lang w:eastAsia="zh-CN"/>
        </w:rPr>
        <w:t>（预算公开</w:t>
      </w:r>
      <w:r>
        <w:rPr>
          <w:rFonts w:hint="eastAsia" w:ascii="仿宋_GB2312" w:hAnsi="华文仿宋" w:eastAsia="仿宋_GB2312"/>
          <w:bCs/>
          <w:color w:val="000000"/>
          <w:sz w:val="32"/>
          <w:szCs w:val="32"/>
          <w:lang w:val="en-US" w:eastAsia="zh-CN"/>
        </w:rPr>
        <w:t>09表）</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textAlignment w:val="auto"/>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rPr>
        <w:t>十、政府采购预算表</w:t>
      </w:r>
      <w:r>
        <w:rPr>
          <w:rFonts w:hint="eastAsia" w:ascii="仿宋_GB2312" w:hAnsi="华文仿宋" w:eastAsia="仿宋_GB2312"/>
          <w:bCs/>
          <w:color w:val="000000"/>
          <w:sz w:val="32"/>
          <w:szCs w:val="32"/>
          <w:lang w:eastAsia="zh-CN"/>
        </w:rPr>
        <w:t>（预算公开</w:t>
      </w:r>
      <w:r>
        <w:rPr>
          <w:rFonts w:hint="eastAsia" w:ascii="仿宋_GB2312" w:hAnsi="华文仿宋" w:eastAsia="仿宋_GB2312"/>
          <w:bCs/>
          <w:color w:val="000000"/>
          <w:sz w:val="32"/>
          <w:szCs w:val="32"/>
          <w:lang w:val="en-US" w:eastAsia="zh-CN"/>
        </w:rPr>
        <w:t>10表）</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textAlignment w:val="auto"/>
        <w:rPr>
          <w:rFonts w:hint="eastAsia" w:ascii="仿宋_GB2312" w:hAnsi="华文仿宋" w:eastAsia="仿宋_GB2312"/>
          <w:bCs/>
          <w:color w:val="000000"/>
          <w:sz w:val="32"/>
          <w:szCs w:val="32"/>
          <w:lang w:eastAsia="zh-CN"/>
        </w:rPr>
      </w:pPr>
      <w:r>
        <w:rPr>
          <w:rFonts w:hint="eastAsia" w:ascii="仿宋_GB2312" w:hAnsi="华文仿宋" w:eastAsia="仿宋_GB2312"/>
          <w:bCs/>
          <w:color w:val="000000"/>
          <w:sz w:val="32"/>
          <w:szCs w:val="32"/>
        </w:rPr>
        <w:t>十一、政府购买服务预算表</w:t>
      </w:r>
      <w:r>
        <w:rPr>
          <w:rFonts w:hint="eastAsia" w:ascii="仿宋_GB2312" w:hAnsi="华文仿宋" w:eastAsia="仿宋_GB2312"/>
          <w:bCs/>
          <w:color w:val="000000"/>
          <w:sz w:val="32"/>
          <w:szCs w:val="32"/>
          <w:lang w:eastAsia="zh-CN"/>
        </w:rPr>
        <w:t>（预算公开</w:t>
      </w:r>
      <w:r>
        <w:rPr>
          <w:rFonts w:hint="eastAsia" w:ascii="仿宋_GB2312" w:hAnsi="华文仿宋" w:eastAsia="仿宋_GB2312"/>
          <w:bCs/>
          <w:color w:val="000000"/>
          <w:sz w:val="32"/>
          <w:szCs w:val="32"/>
          <w:lang w:val="en-US" w:eastAsia="zh-CN"/>
        </w:rPr>
        <w:t>11表</w:t>
      </w:r>
      <w:r>
        <w:rPr>
          <w:rFonts w:hint="eastAsia" w:ascii="仿宋_GB2312" w:hAnsi="华文仿宋" w:eastAsia="仿宋_GB2312"/>
          <w:bCs/>
          <w:color w:val="000000"/>
          <w:sz w:val="32"/>
          <w:szCs w:val="32"/>
          <w:lang w:eastAsia="zh-CN"/>
        </w:rPr>
        <w:t>）</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0" w:firstLineChars="0"/>
        <w:jc w:val="center"/>
        <w:textAlignment w:val="auto"/>
        <w:rPr>
          <w:rFonts w:hint="eastAsia" w:ascii="仿宋_GB2312" w:hAnsi="华文仿宋" w:eastAsia="仿宋_GB2312"/>
          <w:sz w:val="32"/>
          <w:szCs w:val="32"/>
          <w:highlight w:val="cyan"/>
        </w:rPr>
      </w:pPr>
      <w:r>
        <w:rPr>
          <w:rFonts w:hint="eastAsia" w:ascii="仿宋_GB2312" w:hAnsi="华文仿宋" w:eastAsia="仿宋_GB2312"/>
          <w:b/>
          <w:bCs/>
          <w:sz w:val="32"/>
          <w:szCs w:val="32"/>
          <w:highlight w:val="none"/>
        </w:rPr>
        <w:t>上述报表详见附件。</w:t>
      </w:r>
    </w:p>
    <w:p>
      <w:pPr>
        <w:pStyle w:val="3"/>
        <w:keepNext w:val="0"/>
        <w:keepLines w:val="0"/>
        <w:pageBreakBefore w:val="0"/>
        <w:kinsoku/>
        <w:wordWrap/>
        <w:overflowPunct/>
        <w:topLinePunct w:val="0"/>
        <w:autoSpaceDE/>
        <w:autoSpaceDN/>
        <w:bidi w:val="0"/>
        <w:spacing w:before="0" w:beforeAutospacing="0" w:after="0" w:afterAutospacing="0" w:line="560" w:lineRule="exact"/>
        <w:jc w:val="both"/>
        <w:textAlignment w:val="auto"/>
        <w:outlineLvl w:val="9"/>
        <w:rPr>
          <w:rFonts w:hint="eastAsia" w:ascii="仿宋_GB2312" w:hAnsi="华文仿宋" w:eastAsia="仿宋_GB2312"/>
          <w:b/>
          <w:bCs/>
          <w:color w:val="000000"/>
          <w:sz w:val="32"/>
          <w:szCs w:val="32"/>
        </w:rPr>
      </w:pPr>
    </w:p>
    <w:p>
      <w:pPr>
        <w:pStyle w:val="3"/>
        <w:keepNext w:val="0"/>
        <w:keepLines w:val="0"/>
        <w:pageBreakBefore w:val="0"/>
        <w:kinsoku/>
        <w:wordWrap/>
        <w:overflowPunct/>
        <w:topLinePunct w:val="0"/>
        <w:autoSpaceDE/>
        <w:autoSpaceDN/>
        <w:bidi w:val="0"/>
        <w:spacing w:before="0" w:beforeAutospacing="0" w:after="0" w:afterAutospacing="0" w:line="560" w:lineRule="exact"/>
        <w:jc w:val="center"/>
        <w:textAlignment w:val="auto"/>
        <w:outlineLvl w:val="9"/>
        <w:rPr>
          <w:rFonts w:hint="eastAsia" w:ascii="仿宋_GB2312" w:hAnsi="华文仿宋" w:eastAsia="仿宋_GB2312" w:cs="Times New Roman"/>
          <w:b/>
          <w:bCs/>
          <w:color w:val="000000"/>
          <w:kern w:val="2"/>
          <w:sz w:val="32"/>
          <w:szCs w:val="32"/>
          <w:highlight w:val="yellow"/>
          <w:lang w:val="en-US" w:eastAsia="zh-CN" w:bidi="ar-SA"/>
        </w:rPr>
      </w:pPr>
      <w:r>
        <w:rPr>
          <w:rFonts w:hint="eastAsia" w:ascii="仿宋_GB2312" w:hAnsi="华文仿宋" w:eastAsia="仿宋_GB2312" w:cs="Times New Roman"/>
          <w:b/>
          <w:bCs/>
          <w:color w:val="000000"/>
          <w:kern w:val="2"/>
          <w:sz w:val="32"/>
          <w:szCs w:val="32"/>
          <w:highlight w:val="none"/>
          <w:lang w:val="en-US" w:eastAsia="zh-CN" w:bidi="ar-SA"/>
        </w:rPr>
        <w:t>第三部分：柳州市柳铁中心医院2021年预算情况说明</w:t>
      </w:r>
    </w:p>
    <w:p>
      <w:pPr>
        <w:keepNext w:val="0"/>
        <w:keepLines w:val="0"/>
        <w:pageBreakBefore w:val="0"/>
        <w:tabs>
          <w:tab w:val="center" w:pos="4475"/>
        </w:tabs>
        <w:kinsoku/>
        <w:wordWrap/>
        <w:overflowPunct/>
        <w:topLinePunct w:val="0"/>
        <w:autoSpaceDE/>
        <w:autoSpaceDN/>
        <w:bidi w:val="0"/>
        <w:spacing w:line="560" w:lineRule="exact"/>
        <w:ind w:firstLine="645"/>
        <w:jc w:val="both"/>
        <w:textAlignment w:val="auto"/>
        <w:outlineLvl w:val="9"/>
        <w:rPr>
          <w:rFonts w:hint="eastAsia" w:ascii="黑体" w:hAnsi="黑体" w:eastAsia="黑体" w:cs="黑体"/>
          <w:b/>
          <w:bCs/>
          <w:color w:val="000000"/>
          <w:kern w:val="0"/>
          <w:sz w:val="32"/>
          <w:szCs w:val="32"/>
          <w:lang w:val="en-US" w:eastAsia="zh-CN" w:bidi="ar-SA"/>
        </w:rPr>
      </w:pPr>
      <w:r>
        <w:rPr>
          <w:rFonts w:hint="eastAsia" w:ascii="黑体" w:hAnsi="黑体" w:eastAsia="黑体" w:cs="黑体"/>
          <w:b/>
          <w:bCs/>
          <w:color w:val="000000"/>
          <w:kern w:val="0"/>
          <w:sz w:val="32"/>
          <w:szCs w:val="32"/>
          <w:lang w:val="en-US" w:eastAsia="zh-CN" w:bidi="ar-SA"/>
        </w:rPr>
        <w:t>一、单位收支预算情况说明</w:t>
      </w:r>
    </w:p>
    <w:p>
      <w:pPr>
        <w:pStyle w:val="3"/>
        <w:keepNext w:val="0"/>
        <w:keepLines w:val="0"/>
        <w:pageBreakBefore w:val="0"/>
        <w:kinsoku/>
        <w:wordWrap/>
        <w:overflowPunct/>
        <w:topLinePunct w:val="0"/>
        <w:autoSpaceDE/>
        <w:autoSpaceDN/>
        <w:bidi w:val="0"/>
        <w:spacing w:before="0" w:beforeAutospacing="0" w:after="0" w:afterAutospacing="0" w:line="240" w:lineRule="auto"/>
        <w:ind w:firstLine="640" w:firstLineChars="200"/>
        <w:jc w:val="left"/>
        <w:textAlignment w:val="auto"/>
        <w:outlineLvl w:val="9"/>
        <w:rPr>
          <w:rFonts w:hint="eastAsia" w:ascii="仿宋_GB2312" w:hAnsi="华文仿宋" w:eastAsia="仿宋_GB2312" w:cs="Times New Roman"/>
          <w:b w:val="0"/>
          <w:bCs w:val="0"/>
          <w:strike/>
          <w:color w:val="auto"/>
          <w:kern w:val="2"/>
          <w:sz w:val="32"/>
          <w:szCs w:val="32"/>
          <w:lang w:val="en-US" w:eastAsia="zh-CN" w:bidi="ar-SA"/>
        </w:rPr>
      </w:pPr>
      <w:r>
        <w:rPr>
          <w:rFonts w:hint="eastAsia" w:ascii="仿宋_GB2312" w:hAnsi="华文仿宋" w:eastAsia="仿宋_GB2312" w:cs="Times New Roman"/>
          <w:b w:val="0"/>
          <w:bCs w:val="0"/>
          <w:color w:val="auto"/>
          <w:kern w:val="2"/>
          <w:sz w:val="32"/>
          <w:szCs w:val="32"/>
          <w:lang w:val="en-US" w:eastAsia="zh-CN" w:bidi="ar-SA"/>
        </w:rPr>
        <w:t>2021年单位收支总预算55.17万元，同比上年持平，收入包括：一般公共预算资金;支出包括：卫生健康支出。</w:t>
      </w:r>
    </w:p>
    <w:p>
      <w:pPr>
        <w:keepNext w:val="0"/>
        <w:keepLines w:val="0"/>
        <w:pageBreakBefore w:val="0"/>
        <w:tabs>
          <w:tab w:val="center" w:pos="4475"/>
        </w:tabs>
        <w:kinsoku/>
        <w:wordWrap/>
        <w:overflowPunct/>
        <w:topLinePunct w:val="0"/>
        <w:autoSpaceDE/>
        <w:autoSpaceDN/>
        <w:bidi w:val="0"/>
        <w:spacing w:line="560" w:lineRule="exact"/>
        <w:ind w:firstLine="645"/>
        <w:jc w:val="both"/>
        <w:textAlignment w:val="auto"/>
        <w:outlineLvl w:val="9"/>
        <w:rPr>
          <w:rFonts w:hint="eastAsia" w:ascii="黑体" w:hAnsi="黑体" w:eastAsia="黑体" w:cs="黑体"/>
          <w:b/>
          <w:bCs/>
          <w:color w:val="000000"/>
          <w:kern w:val="0"/>
          <w:sz w:val="32"/>
          <w:szCs w:val="32"/>
          <w:lang w:val="en-US" w:eastAsia="zh-CN" w:bidi="ar-SA"/>
        </w:rPr>
      </w:pPr>
      <w:r>
        <w:rPr>
          <w:rFonts w:hint="eastAsia" w:ascii="黑体" w:hAnsi="黑体" w:eastAsia="黑体" w:cs="黑体"/>
          <w:b/>
          <w:bCs/>
          <w:color w:val="000000"/>
          <w:kern w:val="0"/>
          <w:sz w:val="32"/>
          <w:szCs w:val="32"/>
          <w:lang w:val="en-US" w:eastAsia="zh-CN" w:bidi="ar-SA"/>
        </w:rPr>
        <w:t>二、单位收入预算情况说明</w:t>
      </w:r>
    </w:p>
    <w:p>
      <w:pPr>
        <w:keepNext w:val="0"/>
        <w:keepLines w:val="0"/>
        <w:pageBreakBefore w:val="0"/>
        <w:kinsoku/>
        <w:wordWrap/>
        <w:overflowPunct/>
        <w:topLinePunct w:val="0"/>
        <w:autoSpaceDE/>
        <w:autoSpaceDN/>
        <w:bidi w:val="0"/>
        <w:spacing w:line="560" w:lineRule="exact"/>
        <w:ind w:firstLine="640" w:firstLineChars="200"/>
        <w:jc w:val="both"/>
        <w:textAlignment w:val="auto"/>
        <w:outlineLvl w:val="9"/>
        <w:rPr>
          <w:rFonts w:hint="eastAsia" w:ascii="仿宋_GB2312" w:hAnsi="华文仿宋" w:eastAsia="仿宋_GB2312"/>
          <w:strike w:val="0"/>
          <w:sz w:val="32"/>
          <w:szCs w:val="32"/>
        </w:rPr>
      </w:pPr>
      <w:r>
        <w:rPr>
          <w:rFonts w:hint="eastAsia" w:ascii="仿宋_GB2312" w:hAnsi="华文仿宋" w:eastAsia="仿宋_GB2312"/>
          <w:color w:val="000000"/>
          <w:sz w:val="32"/>
          <w:szCs w:val="32"/>
          <w:lang w:eastAsia="zh-CN"/>
        </w:rPr>
        <w:t>202</w:t>
      </w:r>
      <w:r>
        <w:rPr>
          <w:rFonts w:hint="eastAsia" w:ascii="仿宋_GB2312" w:hAnsi="华文仿宋" w:eastAsia="仿宋_GB2312"/>
          <w:color w:val="000000"/>
          <w:sz w:val="32"/>
          <w:szCs w:val="32"/>
          <w:lang w:val="en-US" w:eastAsia="zh-CN"/>
        </w:rPr>
        <w:t>1</w:t>
      </w:r>
      <w:r>
        <w:rPr>
          <w:rFonts w:hint="eastAsia" w:ascii="仿宋_GB2312" w:hAnsi="华文仿宋" w:eastAsia="仿宋_GB2312"/>
          <w:color w:val="000000"/>
          <w:sz w:val="32"/>
          <w:szCs w:val="32"/>
        </w:rPr>
        <w:t>年</w:t>
      </w:r>
      <w:r>
        <w:rPr>
          <w:rFonts w:hint="eastAsia" w:ascii="仿宋_GB2312" w:hAnsi="华文仿宋" w:eastAsia="仿宋_GB2312"/>
          <w:color w:val="000000"/>
          <w:sz w:val="32"/>
          <w:szCs w:val="32"/>
          <w:lang w:eastAsia="zh-CN"/>
        </w:rPr>
        <w:t>单位</w:t>
      </w:r>
      <w:r>
        <w:rPr>
          <w:rFonts w:hint="eastAsia" w:ascii="仿宋_GB2312" w:hAnsi="华文仿宋" w:eastAsia="仿宋_GB2312"/>
          <w:color w:val="000000"/>
          <w:sz w:val="32"/>
          <w:szCs w:val="32"/>
        </w:rPr>
        <w:t>收入总预算</w:t>
      </w:r>
      <w:r>
        <w:rPr>
          <w:rFonts w:hint="eastAsia" w:ascii="仿宋_GB2312" w:hAnsi="华文仿宋" w:eastAsia="仿宋_GB2312"/>
          <w:color w:val="000000"/>
          <w:sz w:val="32"/>
          <w:szCs w:val="32"/>
          <w:lang w:val="en-US" w:eastAsia="zh-CN"/>
        </w:rPr>
        <w:t>55.17</w:t>
      </w:r>
      <w:r>
        <w:rPr>
          <w:rFonts w:hint="eastAsia" w:ascii="仿宋_GB2312" w:hAnsi="华文仿宋" w:eastAsia="仿宋_GB2312"/>
          <w:color w:val="000000"/>
          <w:sz w:val="32"/>
          <w:szCs w:val="32"/>
        </w:rPr>
        <w:t>万元，</w:t>
      </w:r>
      <w:r>
        <w:rPr>
          <w:rFonts w:hint="eastAsia" w:ascii="仿宋_GB2312" w:hAnsi="华文仿宋" w:eastAsia="仿宋_GB2312"/>
          <w:sz w:val="32"/>
          <w:szCs w:val="32"/>
          <w:lang w:eastAsia="zh-CN"/>
        </w:rPr>
        <w:t>同比上年持平</w:t>
      </w:r>
      <w:r>
        <w:rPr>
          <w:rFonts w:hint="eastAsia" w:ascii="仿宋_GB2312" w:hAnsi="华文仿宋" w:eastAsia="仿宋_GB2312"/>
          <w:sz w:val="32"/>
          <w:szCs w:val="32"/>
        </w:rPr>
        <w:t>。</w:t>
      </w:r>
      <w:r>
        <w:rPr>
          <w:rFonts w:hint="eastAsia" w:ascii="仿宋_GB2312" w:hAnsi="华文仿宋" w:eastAsia="仿宋_GB2312" w:cs="Times New Roman"/>
          <w:b w:val="0"/>
          <w:bCs w:val="0"/>
          <w:strike w:val="0"/>
          <w:color w:val="auto"/>
          <w:kern w:val="2"/>
          <w:sz w:val="32"/>
          <w:szCs w:val="32"/>
          <w:lang w:val="en-US" w:eastAsia="zh-CN" w:bidi="ar-SA"/>
        </w:rPr>
        <w:t>其中：</w:t>
      </w:r>
    </w:p>
    <w:p>
      <w:pPr>
        <w:keepNext w:val="0"/>
        <w:keepLines w:val="0"/>
        <w:pageBreakBefore w:val="0"/>
        <w:kinsoku/>
        <w:wordWrap/>
        <w:overflowPunct/>
        <w:topLinePunct w:val="0"/>
        <w:autoSpaceDE/>
        <w:autoSpaceDN/>
        <w:bidi w:val="0"/>
        <w:spacing w:line="560" w:lineRule="exact"/>
        <w:ind w:firstLine="640" w:firstLineChars="200"/>
        <w:jc w:val="both"/>
        <w:textAlignment w:val="auto"/>
        <w:outlineLvl w:val="9"/>
        <w:rPr>
          <w:rFonts w:hint="eastAsia" w:ascii="仿宋_GB2312" w:hAnsi="华文仿宋" w:eastAsia="仿宋_GB2312" w:cs="宋体"/>
          <w:sz w:val="32"/>
          <w:szCs w:val="32"/>
        </w:rPr>
      </w:pPr>
      <w:r>
        <w:rPr>
          <w:rFonts w:hint="eastAsia" w:ascii="仿宋_GB2312" w:hAnsi="华文仿宋" w:eastAsia="仿宋_GB2312" w:cs="Times New Roman"/>
          <w:b w:val="0"/>
          <w:bCs w:val="0"/>
          <w:color w:val="auto"/>
          <w:kern w:val="2"/>
          <w:sz w:val="32"/>
          <w:szCs w:val="32"/>
          <w:lang w:val="en-US" w:eastAsia="zh-CN" w:bidi="ar-SA"/>
        </w:rPr>
        <w:t>（一）</w:t>
      </w:r>
      <w:r>
        <w:rPr>
          <w:rFonts w:hint="eastAsia" w:ascii="仿宋_GB2312" w:hAnsi="华文仿宋" w:eastAsia="仿宋_GB2312"/>
          <w:color w:val="000000"/>
          <w:sz w:val="32"/>
          <w:szCs w:val="32"/>
        </w:rPr>
        <w:t>一般公共</w:t>
      </w:r>
      <w:r>
        <w:rPr>
          <w:rFonts w:hint="eastAsia" w:ascii="仿宋_GB2312" w:hAnsi="华文仿宋" w:eastAsia="仿宋_GB2312"/>
          <w:strike w:val="0"/>
          <w:color w:val="000000"/>
          <w:sz w:val="32"/>
          <w:szCs w:val="32"/>
          <w:lang w:eastAsia="zh-CN"/>
        </w:rPr>
        <w:t>财政预算拨款</w:t>
      </w:r>
      <w:r>
        <w:rPr>
          <w:rFonts w:hint="eastAsia" w:ascii="仿宋_GB2312" w:hAnsi="华文仿宋" w:eastAsia="仿宋_GB2312"/>
          <w:color w:val="000000"/>
          <w:sz w:val="32"/>
          <w:szCs w:val="32"/>
          <w:lang w:val="en-US" w:eastAsia="zh-CN"/>
        </w:rPr>
        <w:t>55.17</w:t>
      </w:r>
      <w:r>
        <w:rPr>
          <w:rFonts w:hint="eastAsia" w:ascii="仿宋_GB2312" w:hAnsi="华文仿宋" w:eastAsia="仿宋_GB2312"/>
          <w:color w:val="000000"/>
          <w:sz w:val="32"/>
          <w:szCs w:val="32"/>
        </w:rPr>
        <w:t>万元</w:t>
      </w:r>
      <w:r>
        <w:rPr>
          <w:rFonts w:hint="eastAsia" w:ascii="仿宋_GB2312" w:hAnsi="华文仿宋" w:eastAsia="仿宋_GB2312"/>
          <w:color w:val="000000"/>
          <w:sz w:val="32"/>
          <w:szCs w:val="32"/>
          <w:lang w:eastAsia="zh-CN"/>
        </w:rPr>
        <w:t>，</w:t>
      </w:r>
      <w:r>
        <w:rPr>
          <w:rFonts w:hint="eastAsia" w:ascii="仿宋_GB2312" w:hAnsi="华文仿宋" w:eastAsia="仿宋_GB2312"/>
          <w:color w:val="auto"/>
          <w:sz w:val="32"/>
          <w:szCs w:val="32"/>
          <w:lang w:eastAsia="zh-CN"/>
        </w:rPr>
        <w:t>占收入总预算</w:t>
      </w:r>
      <w:r>
        <w:rPr>
          <w:rFonts w:hint="eastAsia" w:ascii="仿宋_GB2312" w:hAnsi="华文仿宋" w:eastAsia="仿宋_GB2312"/>
          <w:color w:val="auto"/>
          <w:sz w:val="32"/>
          <w:szCs w:val="32"/>
          <w:lang w:val="en-US" w:eastAsia="zh-CN"/>
        </w:rPr>
        <w:t>100%,</w:t>
      </w:r>
      <w:r>
        <w:rPr>
          <w:rFonts w:hint="eastAsia" w:ascii="仿宋_GB2312" w:hAnsi="华文仿宋" w:eastAsia="仿宋_GB2312"/>
          <w:sz w:val="32"/>
          <w:szCs w:val="32"/>
        </w:rPr>
        <w:t>同比</w:t>
      </w:r>
      <w:r>
        <w:rPr>
          <w:rFonts w:hint="eastAsia" w:ascii="仿宋_GB2312" w:hAnsi="华文仿宋" w:eastAsia="仿宋_GB2312"/>
          <w:sz w:val="32"/>
          <w:szCs w:val="32"/>
          <w:lang w:eastAsia="zh-CN"/>
        </w:rPr>
        <w:t>上年持平</w:t>
      </w:r>
      <w:r>
        <w:rPr>
          <w:rFonts w:hint="eastAsia" w:ascii="仿宋_GB2312" w:hAnsi="华文仿宋" w:eastAsia="仿宋_GB2312"/>
          <w:sz w:val="32"/>
          <w:szCs w:val="32"/>
        </w:rPr>
        <w:t>。</w:t>
      </w:r>
    </w:p>
    <w:p>
      <w:pPr>
        <w:keepNext w:val="0"/>
        <w:keepLines w:val="0"/>
        <w:pageBreakBefore w:val="0"/>
        <w:kinsoku/>
        <w:wordWrap/>
        <w:overflowPunct/>
        <w:topLinePunct w:val="0"/>
        <w:autoSpaceDE/>
        <w:autoSpaceDN/>
        <w:bidi w:val="0"/>
        <w:spacing w:line="560" w:lineRule="exact"/>
        <w:ind w:firstLine="640" w:firstLineChars="200"/>
        <w:jc w:val="both"/>
        <w:textAlignment w:val="auto"/>
        <w:outlineLvl w:val="9"/>
        <w:rPr>
          <w:rFonts w:hint="default" w:ascii="仿宋_GB2312" w:hAnsi="华文仿宋" w:eastAsia="仿宋_GB2312"/>
          <w:sz w:val="32"/>
          <w:szCs w:val="32"/>
          <w:lang w:val="en-US" w:eastAsia="zh-CN"/>
        </w:rPr>
      </w:pPr>
      <w:r>
        <w:rPr>
          <w:rFonts w:hint="eastAsia" w:ascii="仿宋_GB2312" w:hAnsi="华文仿宋" w:eastAsia="仿宋_GB2312"/>
          <w:sz w:val="32"/>
          <w:szCs w:val="32"/>
          <w:lang w:val="en-US" w:eastAsia="zh-CN"/>
        </w:rPr>
        <w:t>2021年收入预算总体与上年持平，为纳入预算管理的非税收入安排的资金。</w:t>
      </w:r>
    </w:p>
    <w:p>
      <w:pPr>
        <w:keepNext w:val="0"/>
        <w:keepLines w:val="0"/>
        <w:pageBreakBefore w:val="0"/>
        <w:tabs>
          <w:tab w:val="center" w:pos="4475"/>
        </w:tabs>
        <w:kinsoku/>
        <w:wordWrap/>
        <w:overflowPunct/>
        <w:topLinePunct w:val="0"/>
        <w:autoSpaceDE/>
        <w:autoSpaceDN/>
        <w:bidi w:val="0"/>
        <w:spacing w:line="560" w:lineRule="exact"/>
        <w:ind w:firstLine="645"/>
        <w:jc w:val="both"/>
        <w:textAlignment w:val="auto"/>
        <w:outlineLvl w:val="9"/>
        <w:rPr>
          <w:rFonts w:hint="eastAsia" w:ascii="黑体" w:hAnsi="黑体" w:eastAsia="黑体" w:cs="黑体"/>
          <w:b/>
          <w:bCs/>
          <w:color w:val="000000"/>
          <w:kern w:val="0"/>
          <w:sz w:val="32"/>
          <w:szCs w:val="32"/>
          <w:lang w:val="en-US" w:eastAsia="zh-CN" w:bidi="ar-SA"/>
        </w:rPr>
      </w:pPr>
      <w:r>
        <w:rPr>
          <w:rFonts w:hint="eastAsia" w:ascii="黑体" w:hAnsi="黑体" w:eastAsia="黑体" w:cs="黑体"/>
          <w:b/>
          <w:bCs/>
          <w:color w:val="000000"/>
          <w:kern w:val="0"/>
          <w:sz w:val="32"/>
          <w:szCs w:val="32"/>
          <w:lang w:val="en-US" w:eastAsia="zh-CN" w:bidi="ar-SA"/>
        </w:rPr>
        <w:t>三、单位支出预算情况说明</w:t>
      </w:r>
    </w:p>
    <w:p>
      <w:pPr>
        <w:keepNext w:val="0"/>
        <w:keepLines w:val="0"/>
        <w:pageBreakBefore w:val="0"/>
        <w:kinsoku/>
        <w:wordWrap/>
        <w:overflowPunct/>
        <w:topLinePunct w:val="0"/>
        <w:autoSpaceDE/>
        <w:autoSpaceDN/>
        <w:bidi w:val="0"/>
        <w:spacing w:line="560" w:lineRule="exact"/>
        <w:ind w:firstLine="640" w:firstLineChars="200"/>
        <w:jc w:val="both"/>
        <w:textAlignment w:val="auto"/>
        <w:outlineLvl w:val="9"/>
        <w:rPr>
          <w:rFonts w:hint="eastAsia" w:ascii="仿宋_GB2312" w:hAnsi="华文仿宋" w:eastAsia="仿宋_GB2312" w:cs="宋体"/>
          <w:strike/>
          <w:sz w:val="32"/>
          <w:szCs w:val="32"/>
        </w:rPr>
      </w:pPr>
      <w:r>
        <w:rPr>
          <w:rFonts w:hint="eastAsia" w:ascii="仿宋_GB2312" w:hAnsi="华文仿宋" w:eastAsia="仿宋_GB2312"/>
          <w:color w:val="000000"/>
          <w:sz w:val="32"/>
          <w:szCs w:val="32"/>
          <w:lang w:eastAsia="zh-CN"/>
        </w:rPr>
        <w:t>202</w:t>
      </w:r>
      <w:r>
        <w:rPr>
          <w:rFonts w:hint="eastAsia" w:ascii="仿宋_GB2312" w:hAnsi="华文仿宋" w:eastAsia="仿宋_GB2312"/>
          <w:color w:val="000000"/>
          <w:sz w:val="32"/>
          <w:szCs w:val="32"/>
          <w:lang w:val="en-US" w:eastAsia="zh-CN"/>
        </w:rPr>
        <w:t>1</w:t>
      </w:r>
      <w:r>
        <w:rPr>
          <w:rFonts w:hint="eastAsia" w:ascii="仿宋_GB2312" w:hAnsi="华文仿宋" w:eastAsia="仿宋_GB2312"/>
          <w:color w:val="000000"/>
          <w:sz w:val="32"/>
          <w:szCs w:val="32"/>
        </w:rPr>
        <w:t>年</w:t>
      </w:r>
      <w:r>
        <w:rPr>
          <w:rFonts w:hint="eastAsia" w:ascii="仿宋_GB2312" w:hAnsi="华文仿宋" w:eastAsia="仿宋_GB2312"/>
          <w:color w:val="000000"/>
          <w:sz w:val="32"/>
          <w:szCs w:val="32"/>
          <w:lang w:eastAsia="zh-CN"/>
        </w:rPr>
        <w:t>单位</w:t>
      </w:r>
      <w:r>
        <w:rPr>
          <w:rFonts w:hint="eastAsia" w:ascii="仿宋_GB2312" w:hAnsi="华文仿宋" w:eastAsia="仿宋_GB2312"/>
          <w:color w:val="000000"/>
          <w:sz w:val="32"/>
          <w:szCs w:val="32"/>
        </w:rPr>
        <w:t>支出总预算</w:t>
      </w:r>
      <w:r>
        <w:rPr>
          <w:rFonts w:hint="eastAsia" w:ascii="仿宋_GB2312" w:hAnsi="华文仿宋" w:eastAsia="仿宋_GB2312"/>
          <w:color w:val="000000"/>
          <w:sz w:val="32"/>
          <w:szCs w:val="32"/>
          <w:lang w:val="en-US" w:eastAsia="zh-CN"/>
        </w:rPr>
        <w:t>55.17</w:t>
      </w:r>
      <w:r>
        <w:rPr>
          <w:rFonts w:hint="eastAsia" w:ascii="仿宋_GB2312" w:hAnsi="华文仿宋" w:eastAsia="仿宋_GB2312"/>
          <w:color w:val="000000"/>
          <w:sz w:val="32"/>
          <w:szCs w:val="32"/>
        </w:rPr>
        <w:t>万元，</w:t>
      </w:r>
      <w:r>
        <w:rPr>
          <w:rFonts w:hint="eastAsia" w:ascii="仿宋_GB2312" w:hAnsi="华文仿宋" w:eastAsia="仿宋_GB2312"/>
          <w:color w:val="000000"/>
          <w:sz w:val="32"/>
          <w:szCs w:val="32"/>
          <w:lang w:eastAsia="zh-CN"/>
        </w:rPr>
        <w:t>基本支出预算</w:t>
      </w:r>
      <w:r>
        <w:rPr>
          <w:rFonts w:hint="eastAsia" w:ascii="仿宋_GB2312" w:hAnsi="华文仿宋" w:eastAsia="仿宋_GB2312"/>
          <w:color w:val="000000"/>
          <w:sz w:val="32"/>
          <w:szCs w:val="32"/>
          <w:lang w:val="en-US" w:eastAsia="zh-CN"/>
        </w:rPr>
        <w:t>0万元，占支出总预算的0%,</w:t>
      </w:r>
      <w:r>
        <w:rPr>
          <w:rFonts w:hint="eastAsia" w:ascii="仿宋_GB2312" w:hAnsi="华文仿宋" w:eastAsia="仿宋_GB2312"/>
          <w:sz w:val="32"/>
          <w:szCs w:val="32"/>
        </w:rPr>
        <w:t>同比</w:t>
      </w:r>
      <w:r>
        <w:rPr>
          <w:rFonts w:hint="eastAsia" w:ascii="仿宋_GB2312" w:hAnsi="华文仿宋" w:eastAsia="仿宋_GB2312"/>
          <w:sz w:val="32"/>
          <w:szCs w:val="32"/>
          <w:lang w:eastAsia="zh-CN"/>
        </w:rPr>
        <w:t>上年持平</w:t>
      </w:r>
      <w:r>
        <w:rPr>
          <w:rFonts w:hint="eastAsia" w:ascii="仿宋_GB2312" w:hAnsi="华文仿宋" w:eastAsia="仿宋_GB2312"/>
          <w:sz w:val="32"/>
          <w:szCs w:val="32"/>
        </w:rPr>
        <w:t>。</w:t>
      </w:r>
      <w:r>
        <w:rPr>
          <w:rFonts w:hint="eastAsia" w:ascii="仿宋_GB2312" w:hAnsi="华文仿宋" w:eastAsia="仿宋_GB2312"/>
          <w:sz w:val="32"/>
          <w:szCs w:val="32"/>
          <w:lang w:eastAsia="zh-CN"/>
        </w:rPr>
        <w:t>项目支出预算</w:t>
      </w:r>
      <w:r>
        <w:rPr>
          <w:rFonts w:hint="eastAsia" w:ascii="仿宋_GB2312" w:hAnsi="华文仿宋" w:eastAsia="仿宋_GB2312"/>
          <w:sz w:val="32"/>
          <w:szCs w:val="32"/>
          <w:lang w:val="en-US" w:eastAsia="zh-CN"/>
        </w:rPr>
        <w:t>55.17万元，占支出总预算的100%,</w:t>
      </w:r>
      <w:r>
        <w:rPr>
          <w:rFonts w:hint="eastAsia" w:ascii="仿宋_GB2312" w:hAnsi="华文仿宋" w:eastAsia="仿宋_GB2312"/>
          <w:sz w:val="32"/>
          <w:szCs w:val="32"/>
        </w:rPr>
        <w:t>同比</w:t>
      </w:r>
      <w:r>
        <w:rPr>
          <w:rFonts w:hint="eastAsia" w:ascii="仿宋_GB2312" w:hAnsi="华文仿宋" w:eastAsia="仿宋_GB2312"/>
          <w:sz w:val="32"/>
          <w:szCs w:val="32"/>
          <w:lang w:eastAsia="zh-CN"/>
        </w:rPr>
        <w:t>上年持平</w:t>
      </w:r>
      <w:r>
        <w:rPr>
          <w:rFonts w:hint="eastAsia" w:ascii="仿宋_GB2312" w:hAnsi="华文仿宋" w:eastAsia="仿宋_GB2312"/>
          <w:sz w:val="32"/>
          <w:szCs w:val="32"/>
        </w:rPr>
        <w:t>。</w:t>
      </w:r>
    </w:p>
    <w:p>
      <w:pPr>
        <w:pStyle w:val="3"/>
        <w:keepNext w:val="0"/>
        <w:keepLines w:val="0"/>
        <w:pageBreakBefore w:val="0"/>
        <w:numPr>
          <w:ilvl w:val="0"/>
          <w:numId w:val="1"/>
        </w:numPr>
        <w:kinsoku/>
        <w:wordWrap/>
        <w:overflowPunct/>
        <w:topLinePunct w:val="0"/>
        <w:autoSpaceDE/>
        <w:autoSpaceDN/>
        <w:bidi w:val="0"/>
        <w:spacing w:before="0" w:beforeAutospacing="0" w:after="0" w:afterAutospacing="0" w:line="560" w:lineRule="exact"/>
        <w:ind w:firstLine="640" w:firstLineChars="200"/>
        <w:jc w:val="both"/>
        <w:textAlignment w:val="auto"/>
        <w:outlineLvl w:val="9"/>
        <w:rPr>
          <w:rFonts w:hint="eastAsia" w:ascii="仿宋_GB2312" w:hAnsi="华文仿宋" w:eastAsia="仿宋_GB2312" w:cs="Times New Roman"/>
          <w:kern w:val="2"/>
          <w:sz w:val="32"/>
          <w:szCs w:val="32"/>
          <w:lang w:val="en-US" w:eastAsia="zh-CN" w:bidi="ar-SA"/>
        </w:rPr>
      </w:pPr>
      <w:r>
        <w:rPr>
          <w:rFonts w:hint="eastAsia" w:ascii="仿宋_GB2312" w:hAnsi="华文仿宋" w:eastAsia="仿宋_GB2312" w:cs="Times New Roman"/>
          <w:kern w:val="2"/>
          <w:sz w:val="32"/>
          <w:szCs w:val="32"/>
          <w:lang w:val="en-US" w:eastAsia="zh-CN" w:bidi="ar-SA"/>
        </w:rPr>
        <w:t>按支出功能分类科目划分，共分为1类，其中：</w:t>
      </w:r>
    </w:p>
    <w:p>
      <w:pPr>
        <w:pStyle w:val="3"/>
        <w:keepNext w:val="0"/>
        <w:keepLines w:val="0"/>
        <w:pageBreakBefore w:val="0"/>
        <w:numPr>
          <w:ilvl w:val="0"/>
          <w:numId w:val="0"/>
        </w:numPr>
        <w:kinsoku/>
        <w:wordWrap/>
        <w:overflowPunct/>
        <w:topLinePunct w:val="0"/>
        <w:autoSpaceDE/>
        <w:autoSpaceDN/>
        <w:bidi w:val="0"/>
        <w:spacing w:before="0" w:beforeAutospacing="0" w:after="0" w:afterAutospacing="0" w:line="560" w:lineRule="exact"/>
        <w:ind w:firstLine="640" w:firstLineChars="200"/>
        <w:jc w:val="both"/>
        <w:textAlignment w:val="auto"/>
        <w:outlineLvl w:val="9"/>
        <w:rPr>
          <w:rFonts w:hint="eastAsia" w:ascii="仿宋_GB2312" w:hAnsi="华文仿宋" w:eastAsia="仿宋_GB2312" w:cs="Times New Roman"/>
          <w:kern w:val="2"/>
          <w:sz w:val="32"/>
          <w:szCs w:val="32"/>
          <w:lang w:val="en-US" w:eastAsia="zh-CN" w:bidi="ar-SA"/>
        </w:rPr>
      </w:pPr>
      <w:r>
        <w:rPr>
          <w:rFonts w:hint="eastAsia" w:ascii="仿宋_GB2312" w:hAnsi="华文仿宋" w:eastAsia="仿宋_GB2312" w:cs="Times New Roman"/>
          <w:kern w:val="2"/>
          <w:sz w:val="32"/>
          <w:szCs w:val="32"/>
          <w:lang w:val="en-US" w:eastAsia="zh-CN" w:bidi="ar-SA"/>
        </w:rPr>
        <w:t>1.卫生健康支出55.17万元；占支出总预算100%，同比上年持平。</w:t>
      </w:r>
    </w:p>
    <w:p>
      <w:pPr>
        <w:pStyle w:val="3"/>
        <w:numPr>
          <w:ilvl w:val="0"/>
          <w:numId w:val="1"/>
        </w:numPr>
        <w:spacing w:before="0" w:beforeAutospacing="0" w:after="0" w:afterAutospacing="0" w:line="560" w:lineRule="exact"/>
        <w:ind w:firstLine="640" w:firstLineChars="200"/>
        <w:jc w:val="both"/>
        <w:rPr>
          <w:rFonts w:hint="eastAsia" w:ascii="仿宋_GB2312" w:hAnsi="华文仿宋" w:eastAsia="仿宋_GB2312" w:cs="Times New Roman"/>
          <w:kern w:val="2"/>
          <w:sz w:val="32"/>
          <w:szCs w:val="32"/>
          <w:lang w:val="en-US" w:eastAsia="zh-CN" w:bidi="ar-SA"/>
        </w:rPr>
      </w:pPr>
      <w:r>
        <w:rPr>
          <w:rFonts w:hint="eastAsia" w:ascii="仿宋_GB2312" w:hAnsi="华文仿宋" w:eastAsia="仿宋_GB2312" w:cs="Times New Roman"/>
          <w:kern w:val="2"/>
          <w:sz w:val="32"/>
          <w:szCs w:val="32"/>
          <w:lang w:val="en-US" w:eastAsia="zh-CN" w:bidi="ar-SA"/>
        </w:rPr>
        <w:t>按支出结构分类划分，分为基本支出预算和项目支出预算。</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outlineLvl w:val="9"/>
        <w:rPr>
          <w:rFonts w:hint="default" w:ascii="仿宋_GB2312" w:hAnsi="华文仿宋" w:eastAsia="仿宋_GB2312" w:cs="Times New Roman"/>
          <w:strike w:val="0"/>
          <w:color w:val="auto"/>
          <w:kern w:val="2"/>
          <w:sz w:val="32"/>
          <w:szCs w:val="32"/>
          <w:lang w:val="en-US" w:eastAsia="zh-CN" w:bidi="ar-SA"/>
        </w:rPr>
      </w:pPr>
      <w:r>
        <w:rPr>
          <w:rFonts w:hint="eastAsia" w:ascii="仿宋_GB2312" w:hAnsi="华文仿宋" w:eastAsia="仿宋_GB2312" w:cs="Times New Roman"/>
          <w:kern w:val="2"/>
          <w:sz w:val="32"/>
          <w:szCs w:val="32"/>
          <w:lang w:val="en-US" w:eastAsia="zh-CN" w:bidi="ar-SA"/>
        </w:rPr>
        <w:t>1.基本支出预算0万元，同比上年持平。</w:t>
      </w:r>
    </w:p>
    <w:p>
      <w:pPr>
        <w:pStyle w:val="3"/>
        <w:tabs>
          <w:tab w:val="center" w:pos="4475"/>
        </w:tabs>
        <w:spacing w:before="0" w:beforeAutospacing="0" w:after="0" w:afterAutospacing="0"/>
        <w:ind w:firstLine="640" w:firstLineChars="200"/>
        <w:outlineLvl w:val="9"/>
        <w:rPr>
          <w:rFonts w:hint="eastAsia" w:ascii="仿宋_GB2312" w:hAnsi="华文仿宋" w:eastAsia="仿宋_GB2312" w:cs="Times New Roman"/>
          <w:kern w:val="2"/>
          <w:sz w:val="32"/>
          <w:szCs w:val="32"/>
          <w:lang w:val="en-US" w:eastAsia="zh-CN" w:bidi="ar-SA"/>
        </w:rPr>
      </w:pPr>
      <w:r>
        <w:rPr>
          <w:rFonts w:hint="eastAsia" w:ascii="仿宋_GB2312" w:hAnsi="华文仿宋" w:eastAsia="仿宋_GB2312" w:cs="Times New Roman"/>
          <w:kern w:val="2"/>
          <w:sz w:val="32"/>
          <w:szCs w:val="32"/>
          <w:lang w:val="en-US" w:eastAsia="zh-CN" w:bidi="ar-SA"/>
        </w:rPr>
        <w:t>2.项目支出预算55.17万元；占支出总预算100%，同比上年持平。</w:t>
      </w:r>
    </w:p>
    <w:p>
      <w:pPr>
        <w:keepNext w:val="0"/>
        <w:keepLines w:val="0"/>
        <w:pageBreakBefore w:val="0"/>
        <w:kinsoku/>
        <w:wordWrap/>
        <w:overflowPunct/>
        <w:topLinePunct w:val="0"/>
        <w:autoSpaceDE/>
        <w:autoSpaceDN/>
        <w:bidi w:val="0"/>
        <w:spacing w:line="560" w:lineRule="exact"/>
        <w:ind w:firstLine="640" w:firstLineChars="200"/>
        <w:jc w:val="both"/>
        <w:textAlignment w:val="auto"/>
        <w:outlineLvl w:val="9"/>
        <w:rPr>
          <w:rFonts w:hint="eastAsia" w:ascii="仿宋_GB2312" w:hAnsi="华文仿宋" w:eastAsia="仿宋_GB2312" w:cs="Times New Roman"/>
          <w:sz w:val="32"/>
          <w:szCs w:val="32"/>
          <w:highlight w:val="cyan"/>
          <w:lang w:val="en-US" w:eastAsia="zh-CN"/>
        </w:rPr>
      </w:pPr>
      <w:r>
        <w:rPr>
          <w:rFonts w:hint="eastAsia" w:ascii="仿宋_GB2312" w:hAnsi="华文仿宋" w:eastAsia="仿宋_GB2312"/>
          <w:sz w:val="32"/>
          <w:szCs w:val="32"/>
          <w:lang w:val="en-US" w:eastAsia="zh-CN"/>
        </w:rPr>
        <w:t>2021年支出预算总体与上年持平，为卫生健康支出。</w:t>
      </w:r>
    </w:p>
    <w:p>
      <w:pPr>
        <w:keepNext w:val="0"/>
        <w:keepLines w:val="0"/>
        <w:pageBreakBefore w:val="0"/>
        <w:tabs>
          <w:tab w:val="center" w:pos="4475"/>
        </w:tabs>
        <w:kinsoku/>
        <w:wordWrap/>
        <w:overflowPunct/>
        <w:topLinePunct w:val="0"/>
        <w:autoSpaceDE/>
        <w:autoSpaceDN/>
        <w:bidi w:val="0"/>
        <w:spacing w:line="560" w:lineRule="exact"/>
        <w:ind w:firstLine="645"/>
        <w:jc w:val="both"/>
        <w:textAlignment w:val="auto"/>
        <w:rPr>
          <w:rFonts w:hint="eastAsia" w:ascii="黑体" w:hAnsi="黑体" w:eastAsia="黑体" w:cs="黑体"/>
          <w:b/>
          <w:bCs/>
          <w:color w:val="000000"/>
          <w:kern w:val="0"/>
          <w:sz w:val="32"/>
          <w:szCs w:val="32"/>
          <w:lang w:val="en-US" w:eastAsia="zh-CN" w:bidi="ar-SA"/>
        </w:rPr>
      </w:pPr>
      <w:r>
        <w:rPr>
          <w:rFonts w:hint="eastAsia" w:ascii="黑体" w:hAnsi="黑体" w:eastAsia="黑体" w:cs="黑体"/>
          <w:b/>
          <w:bCs/>
          <w:color w:val="000000"/>
          <w:kern w:val="0"/>
          <w:sz w:val="32"/>
          <w:szCs w:val="32"/>
          <w:lang w:val="en-US" w:eastAsia="zh-CN" w:bidi="ar-SA"/>
        </w:rPr>
        <w:t>四、财政拨款收支预算情况说明</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仿宋_GB2312" w:hAnsi="华文仿宋" w:eastAsia="仿宋_GB2312" w:cs="Times New Roman"/>
          <w:b w:val="0"/>
          <w:bCs w:val="0"/>
          <w:strike/>
          <w:color w:val="auto"/>
          <w:kern w:val="2"/>
          <w:sz w:val="32"/>
          <w:szCs w:val="32"/>
          <w:lang w:val="en-US" w:eastAsia="zh-CN" w:bidi="ar-SA"/>
        </w:rPr>
      </w:pPr>
      <w:r>
        <w:rPr>
          <w:rFonts w:hint="eastAsia" w:ascii="仿宋_GB2312" w:hAnsi="华文仿宋" w:eastAsia="仿宋_GB2312" w:cs="Times New Roman"/>
          <w:b w:val="0"/>
          <w:bCs w:val="0"/>
          <w:color w:val="auto"/>
          <w:kern w:val="2"/>
          <w:sz w:val="32"/>
          <w:szCs w:val="32"/>
          <w:lang w:val="en-US" w:eastAsia="zh-CN" w:bidi="ar-SA"/>
        </w:rPr>
        <w:t>2021年单位财政拨款收支总预算55.17万元，收入包括：一般公共预算拨款55.17万元;支出包括：卫生健康支出55.17万元。</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3" w:firstLineChars="200"/>
        <w:jc w:val="both"/>
        <w:textAlignment w:val="auto"/>
        <w:rPr>
          <w:rFonts w:hint="eastAsia" w:ascii="黑体" w:hAnsi="黑体" w:eastAsia="黑体" w:cs="黑体"/>
          <w:b/>
          <w:bCs/>
          <w:color w:val="000000"/>
          <w:kern w:val="0"/>
          <w:sz w:val="32"/>
          <w:szCs w:val="32"/>
          <w:lang w:val="en-US" w:eastAsia="zh-CN" w:bidi="ar-SA"/>
        </w:rPr>
      </w:pPr>
      <w:r>
        <w:rPr>
          <w:rFonts w:hint="eastAsia" w:ascii="黑体" w:hAnsi="黑体" w:eastAsia="黑体" w:cs="黑体"/>
          <w:b/>
          <w:bCs/>
          <w:color w:val="000000"/>
          <w:kern w:val="0"/>
          <w:sz w:val="32"/>
          <w:szCs w:val="32"/>
          <w:lang w:val="en-US" w:eastAsia="zh-CN" w:bidi="ar-SA"/>
        </w:rPr>
        <w:t>五、一般公共预算支出情况说明</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仿宋_GB2312" w:hAnsi="华文仿宋" w:eastAsia="仿宋_GB2312" w:cs="Times New Roman"/>
          <w:b w:val="0"/>
          <w:bCs w:val="0"/>
          <w:color w:val="auto"/>
          <w:kern w:val="2"/>
          <w:sz w:val="32"/>
          <w:szCs w:val="32"/>
          <w:lang w:val="en-US" w:eastAsia="zh-CN" w:bidi="ar-SA"/>
        </w:rPr>
      </w:pPr>
      <w:r>
        <w:rPr>
          <w:rFonts w:hint="eastAsia" w:ascii="仿宋_GB2312" w:hAnsi="华文仿宋" w:eastAsia="仿宋_GB2312" w:cs="Times New Roman"/>
          <w:b w:val="0"/>
          <w:bCs w:val="0"/>
          <w:color w:val="auto"/>
          <w:kern w:val="2"/>
          <w:sz w:val="32"/>
          <w:szCs w:val="32"/>
          <w:lang w:val="en-US" w:eastAsia="zh-CN" w:bidi="ar-SA"/>
        </w:rPr>
        <w:t>2021年单位一般公共预算拨款支出55.17万元，其中：基本支出0万元，项目支出55.17万元，具体支出预算如下：</w:t>
      </w:r>
    </w:p>
    <w:p>
      <w:pPr>
        <w:pStyle w:val="3"/>
        <w:spacing w:before="0" w:beforeAutospacing="0" w:after="0" w:afterAutospacing="0" w:line="560" w:lineRule="exact"/>
        <w:ind w:firstLine="640" w:firstLineChars="200"/>
        <w:rPr>
          <w:rFonts w:hint="eastAsia" w:ascii="仿宋_GB2312" w:hAnsi="华文仿宋" w:eastAsia="仿宋_GB2312" w:cs="Times New Roman"/>
          <w:b w:val="0"/>
          <w:bCs w:val="0"/>
          <w:color w:val="auto"/>
          <w:kern w:val="2"/>
          <w:sz w:val="32"/>
          <w:szCs w:val="32"/>
          <w:lang w:val="en-US" w:eastAsia="zh-CN" w:bidi="ar-SA"/>
        </w:rPr>
      </w:pPr>
      <w:r>
        <w:rPr>
          <w:rFonts w:hint="eastAsia" w:ascii="仿宋_GB2312" w:hAnsi="华文仿宋" w:eastAsia="仿宋_GB2312" w:cs="Times New Roman"/>
          <w:b w:val="0"/>
          <w:bCs w:val="0"/>
          <w:color w:val="auto"/>
          <w:kern w:val="2"/>
          <w:sz w:val="32"/>
          <w:szCs w:val="32"/>
          <w:lang w:val="en-US" w:eastAsia="zh-CN" w:bidi="ar-SA"/>
        </w:rPr>
        <w:t>（一）卫生健康支出55.17万元，</w:t>
      </w:r>
      <w:r>
        <w:rPr>
          <w:rFonts w:hint="eastAsia" w:ascii="仿宋_GB2312" w:hAnsi="华文仿宋" w:eastAsia="仿宋_GB2312" w:cs="Times New Roman"/>
          <w:b w:val="0"/>
          <w:bCs w:val="0"/>
          <w:strike w:val="0"/>
          <w:color w:val="auto"/>
          <w:kern w:val="2"/>
          <w:sz w:val="32"/>
          <w:szCs w:val="32"/>
          <w:u w:val="none"/>
          <w:lang w:val="en-US" w:eastAsia="zh-CN" w:bidi="ar-SA"/>
        </w:rPr>
        <w:t>其中：全部为项目支出。</w:t>
      </w:r>
      <w:r>
        <w:rPr>
          <w:rFonts w:hint="eastAsia" w:ascii="仿宋_GB2312" w:hAnsi="华文仿宋" w:eastAsia="仿宋_GB2312" w:cs="Times New Roman"/>
          <w:b w:val="0"/>
          <w:bCs w:val="0"/>
          <w:color w:val="auto"/>
          <w:kern w:val="2"/>
          <w:sz w:val="32"/>
          <w:szCs w:val="32"/>
          <w:lang w:val="en-US" w:eastAsia="zh-CN" w:bidi="ar-SA"/>
        </w:rPr>
        <w:t>主要用于</w:t>
      </w:r>
      <w:r>
        <w:rPr>
          <w:rFonts w:hint="eastAsia" w:ascii="仿宋_GB2312" w:hAnsi="华文仿宋" w:eastAsia="仿宋_GB2312"/>
          <w:color w:val="auto"/>
          <w:sz w:val="32"/>
          <w:szCs w:val="32"/>
          <w:lang w:eastAsia="zh-CN"/>
        </w:rPr>
        <w:t>医院建筑物、空调机组、变压器维修。</w:t>
      </w:r>
    </w:p>
    <w:p>
      <w:pPr>
        <w:keepNext w:val="0"/>
        <w:keepLines w:val="0"/>
        <w:pageBreakBefore w:val="0"/>
        <w:tabs>
          <w:tab w:val="center" w:pos="4475"/>
        </w:tabs>
        <w:kinsoku/>
        <w:wordWrap/>
        <w:overflowPunct/>
        <w:topLinePunct w:val="0"/>
        <w:autoSpaceDE/>
        <w:autoSpaceDN/>
        <w:bidi w:val="0"/>
        <w:spacing w:line="560" w:lineRule="exact"/>
        <w:ind w:firstLine="645"/>
        <w:jc w:val="both"/>
        <w:textAlignment w:val="auto"/>
        <w:rPr>
          <w:rFonts w:hint="eastAsia" w:ascii="黑体" w:hAnsi="黑体" w:eastAsia="黑体" w:cs="黑体"/>
          <w:b/>
          <w:bCs/>
          <w:color w:val="000000"/>
          <w:kern w:val="0"/>
          <w:sz w:val="32"/>
          <w:szCs w:val="32"/>
          <w:lang w:val="en-US" w:eastAsia="zh-CN" w:bidi="ar-SA"/>
        </w:rPr>
      </w:pPr>
      <w:r>
        <w:rPr>
          <w:rFonts w:hint="eastAsia" w:ascii="黑体" w:hAnsi="黑体" w:eastAsia="黑体" w:cs="黑体"/>
          <w:b/>
          <w:bCs/>
          <w:color w:val="000000"/>
          <w:kern w:val="0"/>
          <w:sz w:val="32"/>
          <w:szCs w:val="32"/>
          <w:lang w:val="en-US" w:eastAsia="zh-CN" w:bidi="ar-SA"/>
        </w:rPr>
        <w:t>六、一般公共预算基本支出情况说明</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仿宋_GB2312" w:hAnsi="华文仿宋" w:eastAsia="仿宋_GB2312" w:cs="Times New Roman"/>
          <w:b w:val="0"/>
          <w:bCs w:val="0"/>
          <w:color w:val="auto"/>
          <w:kern w:val="2"/>
          <w:sz w:val="32"/>
          <w:szCs w:val="32"/>
          <w:lang w:val="en-US" w:eastAsia="zh-CN" w:bidi="ar-SA"/>
        </w:rPr>
      </w:pPr>
      <w:r>
        <w:rPr>
          <w:rFonts w:hint="eastAsia" w:ascii="仿宋_GB2312" w:hAnsi="华文仿宋" w:eastAsia="仿宋_GB2312" w:cs="Times New Roman"/>
          <w:b w:val="0"/>
          <w:bCs w:val="0"/>
          <w:color w:val="auto"/>
          <w:kern w:val="2"/>
          <w:sz w:val="32"/>
          <w:szCs w:val="32"/>
          <w:lang w:val="en-US" w:eastAsia="zh-CN" w:bidi="ar-SA"/>
        </w:rPr>
        <w:t>2021年单位一般公共预算基本支出0万元，其中：</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仿宋_GB2312" w:hAnsi="华文仿宋" w:eastAsia="仿宋_GB2312"/>
          <w:bCs/>
          <w:strike/>
          <w:color w:val="auto"/>
          <w:sz w:val="32"/>
          <w:szCs w:val="32"/>
          <w:lang w:eastAsia="zh-CN"/>
        </w:rPr>
      </w:pPr>
      <w:r>
        <w:rPr>
          <w:rFonts w:hint="eastAsia" w:ascii="仿宋_GB2312" w:hAnsi="华文仿宋" w:eastAsia="仿宋_GB2312" w:cs="Times New Roman"/>
          <w:b w:val="0"/>
          <w:bCs w:val="0"/>
          <w:color w:val="auto"/>
          <w:kern w:val="2"/>
          <w:sz w:val="32"/>
          <w:szCs w:val="32"/>
          <w:lang w:val="en-US" w:eastAsia="zh-CN" w:bidi="ar-SA"/>
        </w:rPr>
        <w:t>（一）人员经费0万元。</w:t>
      </w:r>
    </w:p>
    <w:p>
      <w:pPr>
        <w:keepNext w:val="0"/>
        <w:keepLines w:val="0"/>
        <w:pageBreakBefore w:val="0"/>
        <w:kinsoku/>
        <w:wordWrap/>
        <w:overflowPunct/>
        <w:topLinePunct w:val="0"/>
        <w:autoSpaceDE/>
        <w:autoSpaceDN/>
        <w:bidi w:val="0"/>
        <w:adjustRightInd w:val="0"/>
        <w:snapToGrid w:val="0"/>
        <w:spacing w:beforeAutospacing="0" w:afterAutospacing="0" w:line="560" w:lineRule="exact"/>
        <w:ind w:right="-218" w:rightChars="-104" w:firstLine="640" w:firstLineChars="200"/>
        <w:jc w:val="both"/>
        <w:textAlignment w:val="auto"/>
        <w:outlineLvl w:val="9"/>
        <w:rPr>
          <w:rFonts w:hint="eastAsia" w:ascii="仿宋_GB2312" w:hAnsi="华文仿宋" w:eastAsia="仿宋_GB2312"/>
          <w:b w:val="0"/>
          <w:bCs w:val="0"/>
          <w:strike/>
          <w:color w:val="auto"/>
          <w:sz w:val="32"/>
          <w:szCs w:val="32"/>
          <w:highlight w:val="cyan"/>
          <w:lang w:eastAsia="zh-CN"/>
        </w:rPr>
      </w:pPr>
      <w:r>
        <w:rPr>
          <w:rFonts w:hint="eastAsia" w:ascii="仿宋_GB2312" w:hAnsi="华文仿宋" w:eastAsia="仿宋_GB2312" w:cs="Times New Roman"/>
          <w:b w:val="0"/>
          <w:bCs w:val="0"/>
          <w:color w:val="auto"/>
          <w:kern w:val="2"/>
          <w:sz w:val="32"/>
          <w:szCs w:val="32"/>
          <w:lang w:val="en-US" w:eastAsia="zh-CN" w:bidi="ar-SA"/>
        </w:rPr>
        <w:t>（二）公用经费0万元。</w:t>
      </w:r>
    </w:p>
    <w:p>
      <w:pPr>
        <w:keepNext w:val="0"/>
        <w:keepLines w:val="0"/>
        <w:pageBreakBefore w:val="0"/>
        <w:tabs>
          <w:tab w:val="center" w:pos="4475"/>
        </w:tabs>
        <w:kinsoku/>
        <w:wordWrap/>
        <w:overflowPunct/>
        <w:topLinePunct w:val="0"/>
        <w:autoSpaceDE/>
        <w:autoSpaceDN/>
        <w:bidi w:val="0"/>
        <w:adjustRightInd w:val="0"/>
        <w:snapToGrid w:val="0"/>
        <w:spacing w:line="560" w:lineRule="exact"/>
        <w:ind w:right="-218" w:rightChars="-104" w:firstLine="643" w:firstLineChars="200"/>
        <w:jc w:val="both"/>
        <w:textAlignment w:val="auto"/>
        <w:outlineLvl w:val="9"/>
        <w:rPr>
          <w:rFonts w:hint="eastAsia" w:ascii="黑体" w:hAnsi="黑体" w:eastAsia="黑体" w:cs="黑体"/>
          <w:b/>
          <w:bCs/>
          <w:color w:val="000000"/>
          <w:kern w:val="0"/>
          <w:sz w:val="32"/>
          <w:szCs w:val="32"/>
          <w:lang w:val="en-US" w:eastAsia="zh-CN" w:bidi="ar-SA"/>
        </w:rPr>
      </w:pPr>
      <w:r>
        <w:rPr>
          <w:rFonts w:hint="eastAsia" w:ascii="黑体" w:hAnsi="黑体" w:eastAsia="黑体" w:cs="黑体"/>
          <w:b/>
          <w:bCs/>
          <w:color w:val="000000"/>
          <w:kern w:val="0"/>
          <w:sz w:val="32"/>
          <w:szCs w:val="32"/>
          <w:lang w:val="en-US" w:eastAsia="zh-CN" w:bidi="ar-SA"/>
        </w:rPr>
        <w:t>七、一般公共预算“三公”经费情况说明</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outlineLvl w:val="9"/>
        <w:rPr>
          <w:rFonts w:hint="eastAsia" w:ascii="仿宋_GB2312" w:hAnsi="华文仿宋" w:eastAsia="仿宋_GB2312"/>
          <w:bCs/>
          <w:color w:val="000000"/>
          <w:sz w:val="32"/>
          <w:szCs w:val="32"/>
          <w:lang w:eastAsia="zh-CN"/>
        </w:rPr>
      </w:pPr>
      <w:r>
        <w:rPr>
          <w:rFonts w:hint="eastAsia" w:ascii="仿宋_GB2312" w:hAnsi="华文仿宋" w:eastAsia="仿宋_GB2312"/>
          <w:bCs/>
          <w:color w:val="000000"/>
          <w:sz w:val="32"/>
          <w:szCs w:val="32"/>
          <w:lang w:eastAsia="zh-CN"/>
        </w:rPr>
        <w:t>202</w:t>
      </w:r>
      <w:r>
        <w:rPr>
          <w:rFonts w:hint="eastAsia" w:ascii="仿宋_GB2312" w:hAnsi="华文仿宋" w:eastAsia="仿宋_GB2312"/>
          <w:bCs/>
          <w:color w:val="000000"/>
          <w:sz w:val="32"/>
          <w:szCs w:val="32"/>
          <w:lang w:val="en-US" w:eastAsia="zh-CN"/>
        </w:rPr>
        <w:t>1</w:t>
      </w:r>
      <w:r>
        <w:rPr>
          <w:rFonts w:hint="eastAsia" w:ascii="仿宋_GB2312" w:hAnsi="华文仿宋" w:eastAsia="仿宋_GB2312"/>
          <w:bCs/>
          <w:color w:val="000000"/>
          <w:sz w:val="32"/>
          <w:szCs w:val="32"/>
        </w:rPr>
        <w:t>年一般公共预算安排的“三公”经费支出预算</w:t>
      </w:r>
      <w:r>
        <w:rPr>
          <w:rFonts w:hint="eastAsia" w:ascii="仿宋_GB2312" w:hAnsi="华文仿宋" w:eastAsia="仿宋_GB2312"/>
          <w:bCs/>
          <w:color w:val="000000"/>
          <w:sz w:val="32"/>
          <w:szCs w:val="32"/>
          <w:lang w:val="en-US" w:eastAsia="zh-CN"/>
        </w:rPr>
        <w:t>0</w:t>
      </w:r>
      <w:r>
        <w:rPr>
          <w:rFonts w:hint="eastAsia" w:ascii="仿宋_GB2312" w:hAnsi="华文仿宋" w:eastAsia="仿宋_GB2312"/>
          <w:bCs/>
          <w:color w:val="000000"/>
          <w:sz w:val="32"/>
          <w:szCs w:val="32"/>
        </w:rPr>
        <w:t>万元，比</w:t>
      </w:r>
      <w:r>
        <w:rPr>
          <w:rFonts w:hint="eastAsia" w:ascii="仿宋_GB2312" w:hAnsi="华文仿宋" w:eastAsia="仿宋_GB2312"/>
          <w:bCs/>
          <w:color w:val="000000"/>
          <w:sz w:val="32"/>
          <w:szCs w:val="32"/>
          <w:lang w:val="en-US" w:eastAsia="zh-CN"/>
        </w:rPr>
        <w:t>2020</w:t>
      </w:r>
      <w:r>
        <w:rPr>
          <w:rFonts w:hint="eastAsia" w:ascii="仿宋_GB2312" w:hAnsi="华文仿宋" w:eastAsia="仿宋_GB2312"/>
          <w:bCs/>
          <w:color w:val="000000"/>
          <w:sz w:val="32"/>
          <w:szCs w:val="32"/>
        </w:rPr>
        <w:t>年（上一年）预算</w:t>
      </w:r>
      <w:r>
        <w:rPr>
          <w:rFonts w:hint="eastAsia" w:ascii="仿宋_GB2312" w:hAnsi="华文仿宋" w:eastAsia="仿宋_GB2312"/>
          <w:bCs/>
          <w:color w:val="000000"/>
          <w:sz w:val="32"/>
          <w:szCs w:val="32"/>
          <w:lang w:val="en-US" w:eastAsia="zh-CN"/>
        </w:rPr>
        <w:t>0</w:t>
      </w:r>
      <w:r>
        <w:rPr>
          <w:rFonts w:hint="eastAsia" w:ascii="仿宋_GB2312" w:hAnsi="华文仿宋" w:eastAsia="仿宋_GB2312"/>
          <w:bCs/>
          <w:color w:val="000000"/>
          <w:sz w:val="32"/>
          <w:szCs w:val="32"/>
        </w:rPr>
        <w:t>万元，同比</w:t>
      </w:r>
      <w:r>
        <w:rPr>
          <w:rFonts w:hint="eastAsia" w:ascii="仿宋_GB2312" w:hAnsi="华文仿宋" w:eastAsia="仿宋_GB2312"/>
          <w:bCs/>
          <w:color w:val="000000"/>
          <w:sz w:val="32"/>
          <w:szCs w:val="32"/>
          <w:lang w:eastAsia="zh-CN"/>
        </w:rPr>
        <w:t>上年持平</w:t>
      </w:r>
      <w:r>
        <w:rPr>
          <w:rFonts w:hint="eastAsia" w:ascii="仿宋_GB2312" w:hAnsi="华文仿宋" w:eastAsia="仿宋_GB2312"/>
          <w:bCs/>
          <w:color w:val="000000"/>
          <w:sz w:val="32"/>
          <w:szCs w:val="32"/>
        </w:rPr>
        <w:t>。</w:t>
      </w:r>
      <w:r>
        <w:rPr>
          <w:rFonts w:hint="eastAsia" w:ascii="仿宋_GB2312" w:hAnsi="华文仿宋" w:eastAsia="仿宋_GB2312"/>
          <w:bCs/>
          <w:strike w:val="0"/>
          <w:color w:val="000000"/>
          <w:sz w:val="32"/>
          <w:szCs w:val="32"/>
          <w:lang w:eastAsia="zh-CN"/>
        </w:rPr>
        <w:t>其中：</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outlineLvl w:val="9"/>
        <w:rPr>
          <w:rFonts w:hint="default" w:ascii="仿宋_GB2312" w:hAnsi="华文仿宋" w:eastAsia="仿宋_GB2312"/>
          <w:bCs/>
          <w:color w:val="000000"/>
          <w:sz w:val="32"/>
          <w:szCs w:val="32"/>
          <w:lang w:val="en-US" w:eastAsia="zh-CN"/>
        </w:rPr>
      </w:pPr>
      <w:r>
        <w:rPr>
          <w:rFonts w:hint="eastAsia" w:ascii="仿宋_GB2312" w:hAnsi="华文仿宋" w:eastAsia="仿宋_GB2312" w:cs="Times New Roman"/>
          <w:b w:val="0"/>
          <w:bCs w:val="0"/>
          <w:color w:val="auto"/>
          <w:kern w:val="2"/>
          <w:sz w:val="32"/>
          <w:szCs w:val="32"/>
          <w:lang w:val="en-US" w:eastAsia="zh-CN" w:bidi="ar-SA"/>
        </w:rPr>
        <w:t>（一）</w:t>
      </w:r>
      <w:r>
        <w:rPr>
          <w:rFonts w:hint="eastAsia" w:ascii="仿宋_GB2312" w:hAnsi="华文仿宋" w:eastAsia="仿宋_GB2312"/>
          <w:bCs/>
          <w:color w:val="000000"/>
          <w:sz w:val="32"/>
          <w:szCs w:val="32"/>
        </w:rPr>
        <w:t>因公出国（境）经费</w:t>
      </w:r>
      <w:r>
        <w:rPr>
          <w:rFonts w:hint="eastAsia" w:ascii="仿宋_GB2312" w:hAnsi="华文仿宋" w:eastAsia="仿宋_GB2312"/>
          <w:bCs/>
          <w:color w:val="000000"/>
          <w:sz w:val="32"/>
          <w:szCs w:val="32"/>
          <w:lang w:eastAsia="zh-CN"/>
        </w:rPr>
        <w:t>202</w:t>
      </w:r>
      <w:r>
        <w:rPr>
          <w:rFonts w:hint="eastAsia" w:ascii="仿宋_GB2312" w:hAnsi="华文仿宋" w:eastAsia="仿宋_GB2312"/>
          <w:bCs/>
          <w:color w:val="000000"/>
          <w:sz w:val="32"/>
          <w:szCs w:val="32"/>
          <w:lang w:val="en-US" w:eastAsia="zh-CN"/>
        </w:rPr>
        <w:t>1</w:t>
      </w:r>
      <w:r>
        <w:rPr>
          <w:rFonts w:hint="eastAsia" w:ascii="仿宋_GB2312" w:hAnsi="华文仿宋" w:eastAsia="仿宋_GB2312"/>
          <w:bCs/>
          <w:color w:val="000000"/>
          <w:sz w:val="32"/>
          <w:szCs w:val="32"/>
        </w:rPr>
        <w:t>年预算</w:t>
      </w:r>
      <w:r>
        <w:rPr>
          <w:rFonts w:hint="eastAsia" w:ascii="仿宋_GB2312" w:hAnsi="华文仿宋" w:eastAsia="仿宋_GB2312"/>
          <w:bCs/>
          <w:color w:val="000000"/>
          <w:sz w:val="32"/>
          <w:szCs w:val="32"/>
          <w:lang w:val="en-US" w:eastAsia="zh-CN"/>
        </w:rPr>
        <w:t>0</w:t>
      </w:r>
      <w:r>
        <w:rPr>
          <w:rFonts w:hint="eastAsia" w:ascii="仿宋_GB2312" w:hAnsi="华文仿宋" w:eastAsia="仿宋_GB2312"/>
          <w:bCs/>
          <w:color w:val="000000"/>
          <w:sz w:val="32"/>
          <w:szCs w:val="32"/>
        </w:rPr>
        <w:t>万元，同比</w:t>
      </w:r>
      <w:r>
        <w:rPr>
          <w:rFonts w:hint="eastAsia" w:ascii="仿宋_GB2312" w:hAnsi="华文仿宋" w:eastAsia="仿宋_GB2312"/>
          <w:bCs/>
          <w:color w:val="000000"/>
          <w:sz w:val="32"/>
          <w:szCs w:val="32"/>
          <w:lang w:eastAsia="zh-CN"/>
        </w:rPr>
        <w:t>上年持平</w:t>
      </w:r>
      <w:r>
        <w:rPr>
          <w:rFonts w:hint="eastAsia" w:ascii="仿宋_GB2312" w:hAnsi="华文仿宋" w:eastAsia="仿宋_GB2312"/>
          <w:bCs/>
          <w:color w:val="000000"/>
          <w:sz w:val="32"/>
          <w:szCs w:val="32"/>
          <w:lang w:val="en-US" w:eastAsia="zh-CN"/>
        </w:rPr>
        <w:t>。</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outlineLvl w:val="9"/>
        <w:rPr>
          <w:rFonts w:hint="eastAsia" w:ascii="仿宋_GB2312" w:hAnsi="华文仿宋" w:eastAsia="仿宋_GB2312"/>
          <w:bCs/>
          <w:color w:val="000000"/>
          <w:sz w:val="32"/>
          <w:szCs w:val="32"/>
          <w:lang w:val="en-US" w:eastAsia="zh-CN"/>
        </w:rPr>
      </w:pPr>
      <w:r>
        <w:rPr>
          <w:rFonts w:hint="eastAsia" w:ascii="仿宋_GB2312" w:hAnsi="华文仿宋" w:eastAsia="仿宋_GB2312" w:cs="Times New Roman"/>
          <w:b w:val="0"/>
          <w:bCs w:val="0"/>
          <w:color w:val="auto"/>
          <w:kern w:val="2"/>
          <w:sz w:val="32"/>
          <w:szCs w:val="32"/>
          <w:lang w:val="en-US" w:eastAsia="zh-CN" w:bidi="ar-SA"/>
        </w:rPr>
        <w:t>（二）</w:t>
      </w:r>
      <w:r>
        <w:rPr>
          <w:rFonts w:hint="eastAsia" w:ascii="仿宋_GB2312" w:hAnsi="华文仿宋" w:eastAsia="仿宋_GB2312"/>
          <w:bCs/>
          <w:color w:val="000000"/>
          <w:sz w:val="32"/>
          <w:szCs w:val="32"/>
        </w:rPr>
        <w:t>公务接待费</w:t>
      </w:r>
      <w:r>
        <w:rPr>
          <w:rFonts w:hint="eastAsia" w:ascii="仿宋_GB2312" w:hAnsi="华文仿宋" w:eastAsia="仿宋_GB2312"/>
          <w:bCs/>
          <w:color w:val="000000"/>
          <w:sz w:val="32"/>
          <w:szCs w:val="32"/>
          <w:lang w:eastAsia="zh-CN"/>
        </w:rPr>
        <w:t>202</w:t>
      </w:r>
      <w:r>
        <w:rPr>
          <w:rFonts w:hint="eastAsia" w:ascii="仿宋_GB2312" w:hAnsi="华文仿宋" w:eastAsia="仿宋_GB2312"/>
          <w:bCs/>
          <w:color w:val="000000"/>
          <w:sz w:val="32"/>
          <w:szCs w:val="32"/>
          <w:lang w:val="en-US" w:eastAsia="zh-CN"/>
        </w:rPr>
        <w:t>1</w:t>
      </w:r>
      <w:r>
        <w:rPr>
          <w:rFonts w:hint="eastAsia" w:ascii="仿宋_GB2312" w:hAnsi="华文仿宋" w:eastAsia="仿宋_GB2312"/>
          <w:bCs/>
          <w:color w:val="000000"/>
          <w:sz w:val="32"/>
          <w:szCs w:val="32"/>
        </w:rPr>
        <w:t>年预算</w:t>
      </w:r>
      <w:r>
        <w:rPr>
          <w:rFonts w:hint="eastAsia" w:ascii="仿宋_GB2312" w:hAnsi="华文仿宋" w:eastAsia="仿宋_GB2312"/>
          <w:bCs/>
          <w:color w:val="000000"/>
          <w:sz w:val="32"/>
          <w:szCs w:val="32"/>
          <w:lang w:val="en-US" w:eastAsia="zh-CN"/>
        </w:rPr>
        <w:t>0</w:t>
      </w:r>
      <w:r>
        <w:rPr>
          <w:rFonts w:hint="eastAsia" w:ascii="仿宋_GB2312" w:hAnsi="华文仿宋" w:eastAsia="仿宋_GB2312"/>
          <w:bCs/>
          <w:color w:val="000000"/>
          <w:sz w:val="32"/>
          <w:szCs w:val="32"/>
        </w:rPr>
        <w:t>万元，同比</w:t>
      </w:r>
      <w:r>
        <w:rPr>
          <w:rFonts w:hint="eastAsia" w:ascii="仿宋_GB2312" w:hAnsi="华文仿宋" w:eastAsia="仿宋_GB2312"/>
          <w:bCs/>
          <w:color w:val="000000"/>
          <w:sz w:val="32"/>
          <w:szCs w:val="32"/>
          <w:lang w:eastAsia="zh-CN"/>
        </w:rPr>
        <w:t>上年持平</w:t>
      </w:r>
      <w:r>
        <w:rPr>
          <w:rFonts w:hint="eastAsia" w:ascii="仿宋_GB2312" w:hAnsi="华文仿宋" w:eastAsia="仿宋_GB2312"/>
          <w:bCs/>
          <w:color w:val="000000"/>
          <w:sz w:val="32"/>
          <w:szCs w:val="32"/>
          <w:lang w:val="en-US" w:eastAsia="zh-CN"/>
        </w:rPr>
        <w:t>。</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outlineLvl w:val="9"/>
        <w:rPr>
          <w:rFonts w:hint="default" w:ascii="仿宋_GB2312" w:hAnsi="华文仿宋" w:eastAsia="仿宋_GB2312"/>
          <w:bCs/>
          <w:color w:val="000000"/>
          <w:sz w:val="32"/>
          <w:szCs w:val="32"/>
          <w:lang w:val="en-US" w:eastAsia="zh-CN"/>
        </w:rPr>
      </w:pPr>
      <w:r>
        <w:rPr>
          <w:rFonts w:hint="eastAsia" w:ascii="仿宋_GB2312" w:hAnsi="华文仿宋" w:eastAsia="仿宋_GB2312"/>
          <w:bCs/>
          <w:color w:val="auto"/>
          <w:sz w:val="32"/>
          <w:szCs w:val="32"/>
          <w:lang w:val="en-US" w:eastAsia="zh-CN"/>
        </w:rPr>
        <w:t>（三）</w:t>
      </w:r>
      <w:r>
        <w:rPr>
          <w:rFonts w:hint="eastAsia" w:ascii="仿宋_GB2312" w:hAnsi="华文仿宋" w:eastAsia="仿宋_GB2312"/>
          <w:bCs/>
          <w:color w:val="000000"/>
          <w:sz w:val="32"/>
          <w:szCs w:val="32"/>
        </w:rPr>
        <w:t>公务用车购置及运行费</w:t>
      </w:r>
      <w:r>
        <w:rPr>
          <w:rFonts w:hint="eastAsia" w:ascii="仿宋_GB2312" w:hAnsi="华文仿宋" w:eastAsia="仿宋_GB2312"/>
          <w:bCs/>
          <w:color w:val="000000"/>
          <w:sz w:val="32"/>
          <w:szCs w:val="32"/>
          <w:lang w:eastAsia="zh-CN"/>
        </w:rPr>
        <w:t>202</w:t>
      </w:r>
      <w:r>
        <w:rPr>
          <w:rFonts w:hint="eastAsia" w:ascii="仿宋_GB2312" w:hAnsi="华文仿宋" w:eastAsia="仿宋_GB2312"/>
          <w:bCs/>
          <w:color w:val="000000"/>
          <w:sz w:val="32"/>
          <w:szCs w:val="32"/>
          <w:lang w:val="en-US" w:eastAsia="zh-CN"/>
        </w:rPr>
        <w:t>1</w:t>
      </w:r>
      <w:r>
        <w:rPr>
          <w:rFonts w:hint="eastAsia" w:ascii="仿宋_GB2312" w:hAnsi="华文仿宋" w:eastAsia="仿宋_GB2312"/>
          <w:bCs/>
          <w:color w:val="000000"/>
          <w:sz w:val="32"/>
          <w:szCs w:val="32"/>
        </w:rPr>
        <w:t>年预算</w:t>
      </w:r>
      <w:r>
        <w:rPr>
          <w:rFonts w:hint="eastAsia" w:ascii="仿宋_GB2312" w:hAnsi="华文仿宋" w:eastAsia="仿宋_GB2312"/>
          <w:bCs/>
          <w:color w:val="000000"/>
          <w:sz w:val="32"/>
          <w:szCs w:val="32"/>
          <w:lang w:val="en-US" w:eastAsia="zh-CN"/>
        </w:rPr>
        <w:t>0</w:t>
      </w:r>
      <w:r>
        <w:rPr>
          <w:rFonts w:hint="eastAsia" w:ascii="仿宋_GB2312" w:hAnsi="华文仿宋" w:eastAsia="仿宋_GB2312"/>
          <w:bCs/>
          <w:color w:val="000000"/>
          <w:sz w:val="32"/>
          <w:szCs w:val="32"/>
        </w:rPr>
        <w:t>万元，同比同比</w:t>
      </w:r>
      <w:r>
        <w:rPr>
          <w:rFonts w:hint="eastAsia" w:ascii="仿宋_GB2312" w:hAnsi="华文仿宋" w:eastAsia="仿宋_GB2312"/>
          <w:bCs/>
          <w:color w:val="000000"/>
          <w:sz w:val="32"/>
          <w:szCs w:val="32"/>
          <w:lang w:eastAsia="zh-CN"/>
        </w:rPr>
        <w:t>上年持平</w:t>
      </w:r>
      <w:r>
        <w:rPr>
          <w:rFonts w:hint="eastAsia" w:ascii="仿宋_GB2312" w:hAnsi="华文仿宋" w:eastAsia="仿宋_GB2312"/>
          <w:bCs/>
          <w:color w:val="000000"/>
          <w:sz w:val="32"/>
          <w:szCs w:val="32"/>
          <w:lang w:val="en-US" w:eastAsia="zh-CN"/>
        </w:rPr>
        <w:t>,其中：</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outlineLvl w:val="9"/>
        <w:rPr>
          <w:rFonts w:hint="eastAsia" w:ascii="仿宋_GB2312" w:hAnsi="华文仿宋" w:eastAsia="仿宋_GB2312"/>
          <w:bCs/>
          <w:color w:val="000000"/>
          <w:sz w:val="32"/>
          <w:szCs w:val="32"/>
        </w:rPr>
      </w:pPr>
      <w:r>
        <w:rPr>
          <w:rFonts w:hint="eastAsia" w:ascii="仿宋_GB2312" w:hAnsi="华文仿宋" w:eastAsia="仿宋_GB2312"/>
          <w:bCs/>
          <w:color w:val="000000"/>
          <w:sz w:val="32"/>
          <w:szCs w:val="32"/>
          <w:lang w:val="en-US" w:eastAsia="zh-CN"/>
        </w:rPr>
        <w:t>1.</w:t>
      </w:r>
      <w:r>
        <w:rPr>
          <w:rFonts w:hint="eastAsia" w:ascii="仿宋_GB2312" w:hAnsi="华文仿宋" w:eastAsia="仿宋_GB2312"/>
          <w:bCs/>
          <w:color w:val="000000"/>
          <w:sz w:val="32"/>
          <w:szCs w:val="32"/>
        </w:rPr>
        <w:t>公务用车购置费</w:t>
      </w:r>
      <w:r>
        <w:rPr>
          <w:rFonts w:hint="eastAsia" w:ascii="仿宋_GB2312" w:hAnsi="华文仿宋" w:eastAsia="仿宋_GB2312"/>
          <w:bCs/>
          <w:color w:val="000000"/>
          <w:sz w:val="32"/>
          <w:szCs w:val="32"/>
          <w:lang w:eastAsia="zh-CN"/>
        </w:rPr>
        <w:t>2020</w:t>
      </w:r>
      <w:r>
        <w:rPr>
          <w:rFonts w:hint="eastAsia" w:ascii="仿宋_GB2312" w:hAnsi="华文仿宋" w:eastAsia="仿宋_GB2312"/>
          <w:bCs/>
          <w:color w:val="000000"/>
          <w:sz w:val="32"/>
          <w:szCs w:val="32"/>
        </w:rPr>
        <w:t>年预算</w:t>
      </w:r>
      <w:r>
        <w:rPr>
          <w:rFonts w:hint="eastAsia" w:ascii="仿宋_GB2312" w:hAnsi="华文仿宋" w:eastAsia="仿宋_GB2312"/>
          <w:bCs/>
          <w:color w:val="000000"/>
          <w:sz w:val="32"/>
          <w:szCs w:val="32"/>
          <w:lang w:val="en-US" w:eastAsia="zh-CN"/>
        </w:rPr>
        <w:t>0</w:t>
      </w:r>
      <w:r>
        <w:rPr>
          <w:rFonts w:hint="eastAsia" w:ascii="仿宋_GB2312" w:hAnsi="华文仿宋" w:eastAsia="仿宋_GB2312"/>
          <w:bCs/>
          <w:color w:val="000000"/>
          <w:sz w:val="32"/>
          <w:szCs w:val="32"/>
        </w:rPr>
        <w:t>万元，同比</w:t>
      </w:r>
      <w:r>
        <w:rPr>
          <w:rFonts w:hint="eastAsia" w:ascii="仿宋_GB2312" w:hAnsi="华文仿宋" w:eastAsia="仿宋_GB2312"/>
          <w:bCs/>
          <w:color w:val="000000"/>
          <w:sz w:val="32"/>
          <w:szCs w:val="32"/>
          <w:lang w:eastAsia="zh-CN"/>
        </w:rPr>
        <w:t>上年持平</w:t>
      </w:r>
      <w:r>
        <w:rPr>
          <w:rFonts w:hint="eastAsia" w:ascii="仿宋_GB2312" w:hAnsi="华文仿宋" w:eastAsia="仿宋_GB2312"/>
          <w:bCs/>
          <w:color w:val="000000"/>
          <w:sz w:val="32"/>
          <w:szCs w:val="32"/>
          <w:lang w:val="en-US" w:eastAsia="zh-CN"/>
        </w:rPr>
        <w:t>。</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outlineLvl w:val="9"/>
        <w:rPr>
          <w:rFonts w:hint="eastAsia" w:ascii="仿宋_GB2312" w:hAnsi="华文仿宋" w:eastAsia="仿宋_GB2312"/>
          <w:bCs/>
          <w:color w:val="000000"/>
          <w:sz w:val="32"/>
          <w:szCs w:val="32"/>
          <w:lang w:eastAsia="zh-CN"/>
        </w:rPr>
      </w:pPr>
      <w:r>
        <w:rPr>
          <w:rFonts w:hint="eastAsia" w:ascii="仿宋_GB2312" w:hAnsi="华文仿宋" w:eastAsia="仿宋_GB2312"/>
          <w:bCs/>
          <w:color w:val="000000"/>
          <w:sz w:val="32"/>
          <w:szCs w:val="32"/>
          <w:lang w:val="en-US" w:eastAsia="zh-CN"/>
        </w:rPr>
        <w:t>2.</w:t>
      </w:r>
      <w:r>
        <w:rPr>
          <w:rFonts w:hint="eastAsia" w:ascii="仿宋_GB2312" w:hAnsi="华文仿宋" w:eastAsia="仿宋_GB2312"/>
          <w:bCs/>
          <w:color w:val="000000"/>
          <w:sz w:val="32"/>
          <w:szCs w:val="32"/>
        </w:rPr>
        <w:t>公务用车运行维护费</w:t>
      </w:r>
      <w:r>
        <w:rPr>
          <w:rFonts w:hint="eastAsia" w:ascii="仿宋_GB2312" w:hAnsi="华文仿宋" w:eastAsia="仿宋_GB2312"/>
          <w:bCs/>
          <w:color w:val="000000"/>
          <w:sz w:val="32"/>
          <w:szCs w:val="32"/>
          <w:lang w:eastAsia="zh-CN"/>
        </w:rPr>
        <w:t>2020</w:t>
      </w:r>
      <w:r>
        <w:rPr>
          <w:rFonts w:hint="eastAsia" w:ascii="仿宋_GB2312" w:hAnsi="华文仿宋" w:eastAsia="仿宋_GB2312"/>
          <w:bCs/>
          <w:color w:val="000000"/>
          <w:sz w:val="32"/>
          <w:szCs w:val="32"/>
        </w:rPr>
        <w:t>年预算</w:t>
      </w:r>
      <w:r>
        <w:rPr>
          <w:rFonts w:hint="eastAsia" w:ascii="仿宋_GB2312" w:hAnsi="华文仿宋" w:eastAsia="仿宋_GB2312"/>
          <w:bCs/>
          <w:color w:val="000000"/>
          <w:sz w:val="32"/>
          <w:szCs w:val="32"/>
          <w:lang w:val="en-US" w:eastAsia="zh-CN"/>
        </w:rPr>
        <w:t>0</w:t>
      </w:r>
      <w:r>
        <w:rPr>
          <w:rFonts w:hint="eastAsia" w:ascii="仿宋_GB2312" w:hAnsi="华文仿宋" w:eastAsia="仿宋_GB2312"/>
          <w:bCs/>
          <w:color w:val="000000"/>
          <w:sz w:val="32"/>
          <w:szCs w:val="32"/>
        </w:rPr>
        <w:t>万元，同比</w:t>
      </w:r>
      <w:r>
        <w:rPr>
          <w:rFonts w:hint="eastAsia" w:ascii="仿宋_GB2312" w:hAnsi="华文仿宋" w:eastAsia="仿宋_GB2312"/>
          <w:bCs/>
          <w:color w:val="000000"/>
          <w:sz w:val="32"/>
          <w:szCs w:val="32"/>
          <w:lang w:eastAsia="zh-CN"/>
        </w:rPr>
        <w:t>上年持平</w:t>
      </w:r>
      <w:r>
        <w:rPr>
          <w:rFonts w:hint="eastAsia" w:ascii="仿宋_GB2312" w:hAnsi="华文仿宋" w:eastAsia="仿宋_GB2312"/>
          <w:bCs/>
          <w:color w:val="000000"/>
          <w:sz w:val="32"/>
          <w:szCs w:val="32"/>
          <w:lang w:val="en-US" w:eastAsia="zh-CN"/>
        </w:rPr>
        <w:t>。</w:t>
      </w:r>
    </w:p>
    <w:p>
      <w:pPr>
        <w:keepNext w:val="0"/>
        <w:keepLines w:val="0"/>
        <w:pageBreakBefore w:val="0"/>
        <w:tabs>
          <w:tab w:val="center" w:pos="4475"/>
        </w:tabs>
        <w:kinsoku/>
        <w:wordWrap/>
        <w:overflowPunct/>
        <w:topLinePunct w:val="0"/>
        <w:autoSpaceDE/>
        <w:autoSpaceDN/>
        <w:bidi w:val="0"/>
        <w:spacing w:line="560" w:lineRule="exact"/>
        <w:ind w:firstLine="645"/>
        <w:jc w:val="both"/>
        <w:textAlignment w:val="auto"/>
        <w:outlineLvl w:val="9"/>
        <w:rPr>
          <w:rFonts w:hint="eastAsia" w:ascii="黑体" w:hAnsi="黑体" w:eastAsia="黑体" w:cs="黑体"/>
          <w:b/>
          <w:bCs/>
          <w:color w:val="000000"/>
          <w:kern w:val="0"/>
          <w:sz w:val="32"/>
          <w:szCs w:val="32"/>
          <w:lang w:val="en-US" w:eastAsia="zh-CN" w:bidi="ar-SA"/>
        </w:rPr>
      </w:pPr>
      <w:r>
        <w:rPr>
          <w:rFonts w:hint="eastAsia" w:ascii="黑体" w:hAnsi="黑体" w:eastAsia="黑体" w:cs="黑体"/>
          <w:b/>
          <w:bCs/>
          <w:color w:val="000000"/>
          <w:kern w:val="0"/>
          <w:sz w:val="32"/>
          <w:szCs w:val="32"/>
          <w:lang w:val="en-US" w:eastAsia="zh-CN" w:bidi="ar-SA"/>
        </w:rPr>
        <w:t>八、政府性基金预算情况说明</w:t>
      </w:r>
    </w:p>
    <w:p>
      <w:pPr>
        <w:keepNext w:val="0"/>
        <w:keepLines w:val="0"/>
        <w:pageBreakBefore w:val="0"/>
        <w:widowControl w:val="0"/>
        <w:tabs>
          <w:tab w:val="center" w:pos="4475"/>
        </w:tabs>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华文仿宋" w:eastAsia="仿宋_GB2312"/>
          <w:sz w:val="32"/>
          <w:szCs w:val="32"/>
          <w:highlight w:val="cyan"/>
          <w:lang w:eastAsia="zh-CN"/>
        </w:rPr>
      </w:pPr>
      <w:r>
        <w:rPr>
          <w:rFonts w:hint="eastAsia" w:ascii="仿宋_GB2312" w:hAnsi="华文仿宋" w:eastAsia="仿宋_GB2312" w:cs="Times New Roman"/>
          <w:kern w:val="2"/>
          <w:sz w:val="32"/>
          <w:szCs w:val="32"/>
          <w:highlight w:val="none"/>
          <w:lang w:val="en-US" w:eastAsia="zh-CN" w:bidi="ar-SA"/>
        </w:rPr>
        <w:t>2021年本单位无政府性基金预算支出安排。</w:t>
      </w:r>
    </w:p>
    <w:p>
      <w:pPr>
        <w:tabs>
          <w:tab w:val="center" w:pos="4475"/>
        </w:tabs>
        <w:spacing w:line="560" w:lineRule="exact"/>
        <w:ind w:firstLine="643" w:firstLineChars="200"/>
        <w:rPr>
          <w:rFonts w:hint="eastAsia" w:ascii="黑体" w:hAnsi="黑体" w:eastAsia="黑体" w:cs="黑体"/>
          <w:b/>
          <w:bCs/>
          <w:color w:val="000000"/>
          <w:kern w:val="0"/>
          <w:sz w:val="32"/>
          <w:szCs w:val="32"/>
        </w:rPr>
      </w:pPr>
      <w:r>
        <w:rPr>
          <w:rFonts w:hint="eastAsia" w:ascii="黑体" w:hAnsi="黑体" w:eastAsia="黑体" w:cs="黑体"/>
          <w:b/>
          <w:bCs/>
          <w:color w:val="000000"/>
          <w:kern w:val="0"/>
          <w:sz w:val="32"/>
          <w:szCs w:val="32"/>
          <w:lang w:val="en-US" w:eastAsia="zh-CN" w:bidi="ar-SA"/>
        </w:rPr>
        <w:t>九、国有资本经营预算</w:t>
      </w:r>
      <w:r>
        <w:rPr>
          <w:rFonts w:hint="eastAsia" w:ascii="黑体" w:hAnsi="黑体" w:eastAsia="黑体" w:cs="黑体"/>
          <w:b/>
          <w:bCs/>
          <w:color w:val="000000"/>
          <w:kern w:val="0"/>
          <w:sz w:val="32"/>
          <w:szCs w:val="32"/>
        </w:rPr>
        <w:t>情况说明</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黑体" w:hAnsi="黑体" w:eastAsia="黑体" w:cs="黑体"/>
          <w:b/>
          <w:bCs/>
          <w:color w:val="000000"/>
          <w:kern w:val="0"/>
          <w:sz w:val="32"/>
          <w:szCs w:val="32"/>
          <w:lang w:val="en-US" w:eastAsia="zh-CN" w:bidi="ar-SA"/>
        </w:rPr>
      </w:pPr>
      <w:r>
        <w:rPr>
          <w:rFonts w:hint="eastAsia" w:ascii="仿宋_GB2312" w:hAnsi="华文仿宋" w:eastAsia="仿宋_GB2312" w:cs="Times New Roman"/>
          <w:kern w:val="2"/>
          <w:sz w:val="32"/>
          <w:szCs w:val="32"/>
          <w:highlight w:val="none"/>
          <w:lang w:val="en-US" w:eastAsia="zh-CN" w:bidi="ar-SA"/>
        </w:rPr>
        <w:t>2021年本单位无国有资本经营预算支出安排。</w:t>
      </w:r>
    </w:p>
    <w:p>
      <w:pPr>
        <w:tabs>
          <w:tab w:val="center" w:pos="4475"/>
        </w:tabs>
        <w:spacing w:line="560" w:lineRule="exact"/>
        <w:ind w:firstLine="643" w:firstLineChars="200"/>
        <w:rPr>
          <w:rFonts w:hint="eastAsia" w:ascii="黑体" w:hAnsi="黑体" w:eastAsia="黑体" w:cs="黑体"/>
          <w:b/>
          <w:bCs/>
          <w:color w:val="000000"/>
          <w:kern w:val="0"/>
          <w:sz w:val="32"/>
          <w:szCs w:val="32"/>
        </w:rPr>
      </w:pPr>
      <w:r>
        <w:rPr>
          <w:rFonts w:hint="eastAsia" w:ascii="黑体" w:hAnsi="黑体" w:eastAsia="黑体" w:cs="黑体"/>
          <w:b/>
          <w:bCs/>
          <w:color w:val="000000"/>
          <w:kern w:val="0"/>
          <w:sz w:val="32"/>
          <w:szCs w:val="32"/>
          <w:lang w:val="en-US" w:eastAsia="zh-CN" w:bidi="ar-SA"/>
        </w:rPr>
        <w:t>十、政府采购预算</w:t>
      </w:r>
      <w:r>
        <w:rPr>
          <w:rFonts w:hint="eastAsia" w:ascii="黑体" w:hAnsi="黑体" w:eastAsia="黑体" w:cs="黑体"/>
          <w:b/>
          <w:bCs/>
          <w:color w:val="000000"/>
          <w:kern w:val="0"/>
          <w:sz w:val="32"/>
          <w:szCs w:val="32"/>
        </w:rPr>
        <w:t>情况说明</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仿宋_GB2312" w:hAnsi="华文仿宋" w:eastAsia="仿宋_GB2312"/>
          <w:sz w:val="32"/>
          <w:szCs w:val="32"/>
          <w:highlight w:val="none"/>
          <w:lang w:val="en-US" w:eastAsia="zh-CN"/>
        </w:rPr>
      </w:pPr>
      <w:r>
        <w:rPr>
          <w:rFonts w:hint="eastAsia" w:ascii="仿宋_GB2312" w:hAnsi="华文仿宋" w:eastAsia="仿宋_GB2312" w:cs="Times New Roman"/>
          <w:kern w:val="2"/>
          <w:sz w:val="32"/>
          <w:szCs w:val="32"/>
          <w:highlight w:val="none"/>
          <w:lang w:val="en-US" w:eastAsia="zh-CN" w:bidi="ar-SA"/>
        </w:rPr>
        <w:t>2021年本单位无政府采购预算。</w:t>
      </w:r>
    </w:p>
    <w:p>
      <w:pPr>
        <w:tabs>
          <w:tab w:val="center" w:pos="4475"/>
        </w:tabs>
        <w:spacing w:line="560" w:lineRule="exact"/>
        <w:ind w:firstLine="643" w:firstLineChars="200"/>
        <w:rPr>
          <w:rFonts w:hint="eastAsia" w:ascii="黑体" w:hAnsi="黑体" w:eastAsia="黑体" w:cs="黑体"/>
          <w:b/>
          <w:bCs/>
          <w:color w:val="000000"/>
          <w:kern w:val="0"/>
          <w:sz w:val="32"/>
          <w:szCs w:val="32"/>
        </w:rPr>
      </w:pPr>
      <w:r>
        <w:rPr>
          <w:rFonts w:hint="eastAsia" w:ascii="黑体" w:hAnsi="黑体" w:eastAsia="黑体" w:cs="黑体"/>
          <w:b/>
          <w:bCs/>
          <w:color w:val="000000"/>
          <w:kern w:val="0"/>
          <w:sz w:val="32"/>
          <w:szCs w:val="32"/>
          <w:lang w:val="en-US" w:eastAsia="zh-CN" w:bidi="ar-SA"/>
        </w:rPr>
        <w:t>十一、政府购买服务预算</w:t>
      </w:r>
      <w:r>
        <w:rPr>
          <w:rFonts w:hint="eastAsia" w:ascii="黑体" w:hAnsi="黑体" w:eastAsia="黑体" w:cs="黑体"/>
          <w:b/>
          <w:bCs/>
          <w:color w:val="000000"/>
          <w:kern w:val="0"/>
          <w:sz w:val="32"/>
          <w:szCs w:val="32"/>
        </w:rPr>
        <w:t>情况说明</w:t>
      </w:r>
    </w:p>
    <w:p>
      <w:pPr>
        <w:spacing w:before="0" w:beforeAutospacing="0" w:after="0" w:afterAutospacing="0"/>
        <w:ind w:firstLine="640" w:firstLineChars="200"/>
        <w:rPr>
          <w:rFonts w:hint="eastAsia" w:ascii="仿宋_GB2312" w:hAnsi="华文仿宋" w:eastAsia="仿宋_GB2312" w:cs="宋体"/>
          <w:bCs/>
          <w:color w:val="000000"/>
          <w:kern w:val="0"/>
          <w:sz w:val="32"/>
          <w:szCs w:val="32"/>
          <w:highlight w:val="none"/>
          <w:lang w:val="en-US" w:eastAsia="zh-CN" w:bidi="ar-SA"/>
        </w:rPr>
      </w:pPr>
      <w:r>
        <w:rPr>
          <w:rFonts w:hint="eastAsia" w:ascii="仿宋_GB2312" w:hAnsi="华文仿宋" w:eastAsia="仿宋_GB2312" w:cs="Times New Roman"/>
          <w:kern w:val="2"/>
          <w:sz w:val="32"/>
          <w:szCs w:val="32"/>
          <w:highlight w:val="none"/>
          <w:lang w:val="en-US" w:eastAsia="zh-CN" w:bidi="ar-SA"/>
        </w:rPr>
        <w:t>2021年本单位无政府购买服务预算。</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3" w:firstLineChars="200"/>
        <w:jc w:val="both"/>
        <w:textAlignment w:val="auto"/>
        <w:outlineLvl w:val="9"/>
        <w:rPr>
          <w:rFonts w:hint="eastAsia" w:ascii="黑体" w:hAnsi="黑体" w:eastAsia="黑体" w:cs="黑体"/>
          <w:b/>
          <w:bCs/>
          <w:color w:val="000000"/>
          <w:sz w:val="32"/>
          <w:szCs w:val="32"/>
        </w:rPr>
      </w:pPr>
      <w:r>
        <w:rPr>
          <w:rFonts w:hint="eastAsia" w:ascii="黑体" w:hAnsi="黑体" w:eastAsia="黑体" w:cs="黑体"/>
          <w:b/>
          <w:bCs/>
          <w:color w:val="000000"/>
          <w:sz w:val="32"/>
          <w:szCs w:val="32"/>
          <w:lang w:eastAsia="zh-CN"/>
        </w:rPr>
        <w:t>十二</w:t>
      </w:r>
      <w:r>
        <w:rPr>
          <w:rFonts w:hint="eastAsia" w:ascii="黑体" w:hAnsi="黑体" w:eastAsia="黑体" w:cs="黑体"/>
          <w:b/>
          <w:bCs/>
          <w:color w:val="000000"/>
          <w:sz w:val="32"/>
          <w:szCs w:val="32"/>
        </w:rPr>
        <w:t>、</w:t>
      </w:r>
      <w:r>
        <w:rPr>
          <w:rFonts w:hint="eastAsia" w:ascii="黑体" w:hAnsi="黑体" w:eastAsia="黑体" w:cs="黑体"/>
          <w:b/>
          <w:bCs/>
          <w:color w:val="000000"/>
          <w:sz w:val="32"/>
          <w:szCs w:val="32"/>
          <w:lang w:val="en-US" w:eastAsia="zh-CN"/>
        </w:rPr>
        <w:t>2021年单位预算其他</w:t>
      </w:r>
      <w:r>
        <w:rPr>
          <w:rFonts w:hint="eastAsia" w:ascii="黑体" w:hAnsi="黑体" w:eastAsia="黑体" w:cs="黑体"/>
          <w:b/>
          <w:bCs/>
          <w:strike/>
          <w:color w:val="000000"/>
          <w:sz w:val="32"/>
          <w:szCs w:val="32"/>
        </w:rPr>
        <w:t>重要</w:t>
      </w:r>
      <w:r>
        <w:rPr>
          <w:rFonts w:hint="eastAsia" w:ascii="黑体" w:hAnsi="黑体" w:eastAsia="黑体" w:cs="黑体"/>
          <w:b/>
          <w:bCs/>
          <w:color w:val="000000"/>
          <w:sz w:val="32"/>
          <w:szCs w:val="32"/>
        </w:rPr>
        <w:t>事项情况说明</w:t>
      </w:r>
    </w:p>
    <w:p>
      <w:pPr>
        <w:keepNext w:val="0"/>
        <w:keepLines w:val="0"/>
        <w:pageBreakBefore w:val="0"/>
        <w:tabs>
          <w:tab w:val="center" w:pos="4475"/>
        </w:tabs>
        <w:kinsoku/>
        <w:wordWrap/>
        <w:overflowPunct/>
        <w:topLinePunct w:val="0"/>
        <w:autoSpaceDE/>
        <w:autoSpaceDN/>
        <w:bidi w:val="0"/>
        <w:spacing w:line="560" w:lineRule="exact"/>
        <w:ind w:firstLine="645"/>
        <w:jc w:val="both"/>
        <w:textAlignment w:val="auto"/>
        <w:rPr>
          <w:rFonts w:hint="eastAsia" w:ascii="仿宋_GB2312" w:hAnsi="华文仿宋" w:eastAsia="仿宋_GB2312"/>
          <w:sz w:val="32"/>
          <w:szCs w:val="32"/>
          <w:highlight w:val="cyan"/>
          <w:lang w:eastAsia="zh-CN"/>
        </w:rPr>
      </w:pPr>
      <w:r>
        <w:rPr>
          <w:rFonts w:hint="eastAsia" w:ascii="楷体_GB2312" w:hAnsi="华文仿宋" w:eastAsia="楷体_GB2312"/>
          <w:b/>
          <w:bCs w:val="0"/>
          <w:color w:val="000000"/>
          <w:sz w:val="32"/>
          <w:szCs w:val="32"/>
        </w:rPr>
        <w:t>（一）机关运行经费安排情况</w:t>
      </w:r>
      <w:r>
        <w:rPr>
          <w:rFonts w:hint="eastAsia" w:ascii="楷体_GB2312" w:hAnsi="华文仿宋" w:eastAsia="楷体_GB2312"/>
          <w:b/>
          <w:bCs w:val="0"/>
          <w:color w:val="000000"/>
          <w:sz w:val="32"/>
          <w:szCs w:val="32"/>
          <w:lang w:eastAsia="zh-CN"/>
        </w:rPr>
        <w:t>说明</w:t>
      </w:r>
    </w:p>
    <w:p>
      <w:pPr>
        <w:keepNext w:val="0"/>
        <w:keepLines w:val="0"/>
        <w:pageBreakBefore w:val="0"/>
        <w:kinsoku/>
        <w:wordWrap/>
        <w:overflowPunct/>
        <w:topLinePunct w:val="0"/>
        <w:autoSpaceDE/>
        <w:autoSpaceDN/>
        <w:bidi w:val="0"/>
        <w:spacing w:beforeAutospacing="0" w:afterAutospacing="0" w:line="560" w:lineRule="exact"/>
        <w:ind w:firstLine="640" w:firstLineChars="200"/>
        <w:jc w:val="both"/>
        <w:textAlignment w:val="auto"/>
        <w:outlineLvl w:val="9"/>
        <w:rPr>
          <w:rFonts w:hint="eastAsia" w:ascii="仿宋_GB2312" w:hAnsi="华文仿宋" w:eastAsia="仿宋_GB2312" w:cs="宋体"/>
          <w:bCs/>
          <w:color w:val="000000"/>
          <w:kern w:val="0"/>
          <w:sz w:val="32"/>
          <w:szCs w:val="32"/>
          <w:lang w:val="en-US" w:eastAsia="zh-CN" w:bidi="ar-SA"/>
        </w:rPr>
      </w:pPr>
      <w:r>
        <w:rPr>
          <w:rFonts w:hint="eastAsia" w:ascii="仿宋_GB2312" w:hAnsi="华文仿宋" w:eastAsia="仿宋_GB2312" w:cs="宋体"/>
          <w:bCs/>
          <w:color w:val="000000"/>
          <w:kern w:val="0"/>
          <w:sz w:val="32"/>
          <w:szCs w:val="32"/>
          <w:lang w:val="en-US" w:eastAsia="zh-CN" w:bidi="ar-SA"/>
        </w:rPr>
        <w:t>2021年本单位无机关运行经费安排情况。</w:t>
      </w:r>
    </w:p>
    <w:p>
      <w:pPr>
        <w:pStyle w:val="3"/>
        <w:keepNext w:val="0"/>
        <w:keepLines w:val="0"/>
        <w:pageBreakBefore w:val="0"/>
        <w:kinsoku/>
        <w:wordWrap/>
        <w:overflowPunct/>
        <w:topLinePunct w:val="0"/>
        <w:autoSpaceDE/>
        <w:autoSpaceDN/>
        <w:bidi w:val="0"/>
        <w:spacing w:before="0" w:beforeAutospacing="0" w:after="0" w:afterAutospacing="0" w:line="560" w:lineRule="exact"/>
        <w:ind w:firstLine="643" w:firstLineChars="200"/>
        <w:jc w:val="both"/>
        <w:textAlignment w:val="auto"/>
        <w:outlineLvl w:val="9"/>
        <w:rPr>
          <w:rFonts w:hint="eastAsia" w:ascii="楷体_GB2312" w:hAnsi="华文仿宋" w:eastAsia="楷体_GB2312"/>
          <w:b/>
          <w:bCs w:val="0"/>
          <w:strike w:val="0"/>
          <w:dstrike w:val="0"/>
          <w:color w:val="000000"/>
          <w:sz w:val="32"/>
          <w:szCs w:val="32"/>
          <w:lang w:eastAsia="zh-CN"/>
        </w:rPr>
      </w:pPr>
      <w:r>
        <w:rPr>
          <w:rFonts w:hint="eastAsia" w:ascii="楷体_GB2312" w:hAnsi="华文仿宋" w:eastAsia="楷体_GB2312"/>
          <w:b/>
          <w:bCs w:val="0"/>
          <w:color w:val="000000"/>
          <w:sz w:val="32"/>
          <w:szCs w:val="32"/>
          <w:lang w:eastAsia="zh-CN"/>
        </w:rPr>
        <w:t>（二</w:t>
      </w:r>
      <w:r>
        <w:rPr>
          <w:rFonts w:hint="eastAsia" w:ascii="楷体_GB2312" w:hAnsi="华文仿宋" w:eastAsia="楷体_GB2312"/>
          <w:b/>
          <w:bCs w:val="0"/>
          <w:color w:val="000000"/>
          <w:sz w:val="32"/>
          <w:szCs w:val="32"/>
        </w:rPr>
        <w:t>）</w:t>
      </w:r>
      <w:r>
        <w:rPr>
          <w:rFonts w:hint="eastAsia" w:ascii="楷体_GB2312" w:hAnsi="华文仿宋" w:eastAsia="楷体_GB2312"/>
          <w:b/>
          <w:bCs w:val="0"/>
          <w:strike w:val="0"/>
          <w:dstrike w:val="0"/>
          <w:color w:val="000000"/>
          <w:sz w:val="32"/>
          <w:szCs w:val="32"/>
        </w:rPr>
        <w:t>国有资产占用情况</w:t>
      </w:r>
      <w:r>
        <w:rPr>
          <w:rFonts w:hint="eastAsia" w:ascii="楷体_GB2312" w:hAnsi="华文仿宋" w:eastAsia="楷体_GB2312"/>
          <w:b/>
          <w:bCs w:val="0"/>
          <w:strike w:val="0"/>
          <w:dstrike w:val="0"/>
          <w:color w:val="000000"/>
          <w:sz w:val="32"/>
          <w:szCs w:val="32"/>
          <w:lang w:eastAsia="zh-CN"/>
        </w:rPr>
        <w:t>说明</w:t>
      </w:r>
    </w:p>
    <w:p>
      <w:pPr>
        <w:keepNext w:val="0"/>
        <w:keepLines w:val="0"/>
        <w:pageBreakBefore w:val="0"/>
        <w:kinsoku/>
        <w:wordWrap/>
        <w:overflowPunct/>
        <w:topLinePunct w:val="0"/>
        <w:autoSpaceDE/>
        <w:autoSpaceDN/>
        <w:bidi w:val="0"/>
        <w:spacing w:beforeAutospacing="0" w:afterAutospacing="0" w:line="560" w:lineRule="exact"/>
        <w:ind w:firstLine="640" w:firstLineChars="200"/>
        <w:jc w:val="both"/>
        <w:textAlignment w:val="auto"/>
        <w:outlineLvl w:val="9"/>
        <w:rPr>
          <w:rFonts w:hint="eastAsia" w:ascii="仿宋_GB2312" w:hAnsi="华文仿宋" w:eastAsia="仿宋_GB2312" w:cs="宋体"/>
          <w:bCs/>
          <w:color w:val="000000"/>
          <w:kern w:val="0"/>
          <w:sz w:val="32"/>
          <w:szCs w:val="32"/>
          <w:lang w:val="en-US" w:eastAsia="zh-CN" w:bidi="ar-SA"/>
        </w:rPr>
      </w:pPr>
      <w:r>
        <w:rPr>
          <w:rFonts w:hint="eastAsia" w:ascii="仿宋_GB2312" w:hAnsi="华文仿宋" w:eastAsia="仿宋_GB2312" w:cs="宋体"/>
          <w:bCs/>
          <w:color w:val="000000"/>
          <w:kern w:val="0"/>
          <w:sz w:val="32"/>
          <w:szCs w:val="32"/>
          <w:lang w:val="en-US" w:eastAsia="zh-CN" w:bidi="ar-SA"/>
        </w:rPr>
        <w:t>2021年本单位实有在编车辆4辆，车辆为柳州市柳铁中心医院所有，按用途划分：公务用车2辆，特种专业技术用车2辆。</w:t>
      </w:r>
    </w:p>
    <w:p>
      <w:pPr>
        <w:keepNext w:val="0"/>
        <w:keepLines w:val="0"/>
        <w:pageBreakBefore w:val="0"/>
        <w:tabs>
          <w:tab w:val="center" w:pos="4475"/>
        </w:tabs>
        <w:kinsoku/>
        <w:wordWrap/>
        <w:overflowPunct/>
        <w:topLinePunct w:val="0"/>
        <w:autoSpaceDE/>
        <w:autoSpaceDN/>
        <w:bidi w:val="0"/>
        <w:spacing w:line="560" w:lineRule="exact"/>
        <w:ind w:firstLine="645"/>
        <w:jc w:val="both"/>
        <w:textAlignment w:val="auto"/>
        <w:rPr>
          <w:rFonts w:hint="eastAsia" w:ascii="楷体_GB2312" w:hAnsi="华文仿宋" w:eastAsia="楷体_GB2312"/>
          <w:b/>
          <w:bCs w:val="0"/>
          <w:color w:val="000000"/>
          <w:sz w:val="32"/>
          <w:szCs w:val="32"/>
        </w:rPr>
      </w:pPr>
      <w:r>
        <w:rPr>
          <w:rFonts w:hint="eastAsia" w:ascii="楷体_GB2312" w:hAnsi="华文仿宋" w:eastAsia="楷体_GB2312"/>
          <w:b/>
          <w:bCs w:val="0"/>
          <w:color w:val="000000"/>
          <w:sz w:val="32"/>
          <w:szCs w:val="32"/>
        </w:rPr>
        <w:t>（</w:t>
      </w:r>
      <w:r>
        <w:rPr>
          <w:rFonts w:hint="eastAsia" w:ascii="楷体_GB2312" w:hAnsi="华文仿宋" w:eastAsia="楷体_GB2312"/>
          <w:b/>
          <w:bCs w:val="0"/>
          <w:color w:val="000000"/>
          <w:sz w:val="32"/>
          <w:szCs w:val="32"/>
          <w:lang w:eastAsia="zh-CN"/>
        </w:rPr>
        <w:t>三</w:t>
      </w:r>
      <w:r>
        <w:rPr>
          <w:rFonts w:hint="eastAsia" w:ascii="楷体_GB2312" w:hAnsi="华文仿宋" w:eastAsia="楷体_GB2312"/>
          <w:b/>
          <w:bCs w:val="0"/>
          <w:color w:val="000000"/>
          <w:sz w:val="32"/>
          <w:szCs w:val="32"/>
        </w:rPr>
        <w:t>）</w:t>
      </w:r>
      <w:r>
        <w:rPr>
          <w:rFonts w:hint="eastAsia" w:ascii="楷体_GB2312" w:hAnsi="华文仿宋" w:eastAsia="楷体_GB2312"/>
          <w:b/>
          <w:bCs w:val="0"/>
          <w:strike w:val="0"/>
          <w:color w:val="000000"/>
          <w:sz w:val="32"/>
          <w:szCs w:val="32"/>
          <w:lang w:val="en-US" w:eastAsia="zh-CN"/>
        </w:rPr>
        <w:t>200万元以上项目</w:t>
      </w:r>
      <w:r>
        <w:rPr>
          <w:rFonts w:hint="eastAsia" w:ascii="楷体_GB2312" w:hAnsi="华文仿宋" w:eastAsia="楷体_GB2312"/>
          <w:b/>
          <w:bCs w:val="0"/>
          <w:color w:val="000000"/>
          <w:sz w:val="32"/>
          <w:szCs w:val="32"/>
        </w:rPr>
        <w:t>预算绩效情况说明</w:t>
      </w:r>
    </w:p>
    <w:p>
      <w:pPr>
        <w:keepNext w:val="0"/>
        <w:keepLines w:val="0"/>
        <w:pageBreakBefore w:val="0"/>
        <w:kinsoku/>
        <w:wordWrap/>
        <w:overflowPunct/>
        <w:topLinePunct w:val="0"/>
        <w:autoSpaceDE/>
        <w:autoSpaceDN/>
        <w:bidi w:val="0"/>
        <w:spacing w:beforeAutospacing="0" w:afterAutospacing="0" w:line="560" w:lineRule="exact"/>
        <w:ind w:firstLine="640" w:firstLineChars="200"/>
        <w:jc w:val="both"/>
        <w:textAlignment w:val="auto"/>
        <w:outlineLvl w:val="9"/>
        <w:rPr>
          <w:rFonts w:hint="eastAsia" w:ascii="仿宋_GB2312" w:hAnsi="华文仿宋" w:eastAsia="仿宋_GB2312" w:cs="宋体"/>
          <w:bCs/>
          <w:color w:val="000000"/>
          <w:kern w:val="0"/>
          <w:sz w:val="32"/>
          <w:szCs w:val="32"/>
          <w:lang w:val="en-US" w:eastAsia="zh-CN" w:bidi="ar-SA"/>
        </w:rPr>
      </w:pPr>
      <w:r>
        <w:rPr>
          <w:rFonts w:hint="eastAsia" w:ascii="仿宋_GB2312" w:hAnsi="华文仿宋" w:eastAsia="仿宋_GB2312" w:cs="宋体"/>
          <w:bCs/>
          <w:color w:val="000000"/>
          <w:kern w:val="0"/>
          <w:sz w:val="32"/>
          <w:szCs w:val="32"/>
          <w:lang w:val="en-US" w:eastAsia="zh-CN" w:bidi="ar-SA"/>
        </w:rPr>
        <w:t>2021年本单位无200万元以上项目预算情况。</w:t>
      </w:r>
    </w:p>
    <w:p>
      <w:pPr>
        <w:pStyle w:val="3"/>
        <w:keepNext w:val="0"/>
        <w:keepLines w:val="0"/>
        <w:pageBreakBefore w:val="0"/>
        <w:kinsoku/>
        <w:wordWrap/>
        <w:overflowPunct/>
        <w:topLinePunct w:val="0"/>
        <w:autoSpaceDE/>
        <w:autoSpaceDN/>
        <w:bidi w:val="0"/>
        <w:spacing w:before="0" w:beforeAutospacing="0" w:after="0" w:afterAutospacing="0" w:line="560" w:lineRule="exact"/>
        <w:jc w:val="center"/>
        <w:textAlignment w:val="auto"/>
        <w:outlineLvl w:val="9"/>
        <w:rPr>
          <w:rFonts w:hint="eastAsia" w:ascii="仿宋_GB2312" w:hAnsi="华文仿宋" w:eastAsia="仿宋_GB2312"/>
          <w:b/>
          <w:bCs/>
          <w:color w:val="000000"/>
          <w:sz w:val="32"/>
          <w:szCs w:val="32"/>
          <w:lang w:eastAsia="zh-CN"/>
        </w:rPr>
      </w:pPr>
    </w:p>
    <w:p>
      <w:pPr>
        <w:keepNext w:val="0"/>
        <w:keepLines w:val="0"/>
        <w:pageBreakBefore w:val="0"/>
        <w:kinsoku/>
        <w:wordWrap/>
        <w:overflowPunct/>
        <w:topLinePunct w:val="0"/>
        <w:autoSpaceDE/>
        <w:autoSpaceDN/>
        <w:bidi w:val="0"/>
        <w:adjustRightInd w:val="0"/>
        <w:snapToGrid w:val="0"/>
        <w:spacing w:line="560" w:lineRule="exact"/>
        <w:ind w:right="-218" w:rightChars="-104"/>
        <w:jc w:val="center"/>
        <w:textAlignment w:val="auto"/>
        <w:rPr>
          <w:rStyle w:val="6"/>
          <w:rFonts w:hint="eastAsia" w:ascii="仿宋_GB2312" w:hAnsi="华文仿宋" w:eastAsia="仿宋_GB2312"/>
          <w:b/>
          <w:bCs/>
          <w:color w:val="000000"/>
          <w:sz w:val="32"/>
          <w:szCs w:val="32"/>
          <w:highlight w:val="none"/>
        </w:rPr>
      </w:pPr>
      <w:r>
        <w:rPr>
          <w:rStyle w:val="6"/>
          <w:rFonts w:hint="eastAsia" w:ascii="仿宋_GB2312" w:hAnsi="华文仿宋" w:eastAsia="仿宋_GB2312"/>
          <w:b/>
          <w:bCs/>
          <w:color w:val="000000"/>
          <w:sz w:val="32"/>
          <w:szCs w:val="32"/>
          <w:highlight w:val="none"/>
          <w:lang w:eastAsia="zh-CN"/>
        </w:rPr>
        <w:t>第</w:t>
      </w:r>
      <w:r>
        <w:rPr>
          <w:rStyle w:val="6"/>
          <w:rFonts w:hint="eastAsia" w:ascii="仿宋_GB2312" w:hAnsi="华文仿宋" w:eastAsia="仿宋_GB2312"/>
          <w:b/>
          <w:bCs/>
          <w:color w:val="000000"/>
          <w:sz w:val="32"/>
          <w:szCs w:val="32"/>
          <w:highlight w:val="none"/>
        </w:rPr>
        <w:t>四部分：名词解释</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jc w:val="both"/>
        <w:textAlignment w:val="auto"/>
        <w:outlineLvl w:val="9"/>
        <w:rPr>
          <w:rFonts w:hint="eastAsia" w:ascii="仿宋_GB2312" w:hAnsi="华文仿宋" w:eastAsia="仿宋_GB2312" w:cs="宋体"/>
          <w:bCs/>
          <w:color w:val="000000"/>
          <w:kern w:val="0"/>
          <w:sz w:val="32"/>
          <w:szCs w:val="32"/>
          <w:lang w:val="en-US" w:eastAsia="zh-CN" w:bidi="ar-SA"/>
        </w:rPr>
      </w:pPr>
      <w:r>
        <w:rPr>
          <w:rFonts w:hint="eastAsia" w:ascii="黑体" w:hAnsi="黑体" w:eastAsia="黑体" w:cs="黑体"/>
          <w:b/>
          <w:bCs/>
          <w:color w:val="000000"/>
          <w:kern w:val="0"/>
          <w:sz w:val="32"/>
          <w:szCs w:val="32"/>
          <w:lang w:val="en-US" w:eastAsia="zh-CN" w:bidi="ar-SA"/>
        </w:rPr>
        <w:t>一、财政拨款收入</w:t>
      </w:r>
      <w:r>
        <w:rPr>
          <w:rFonts w:hint="eastAsia" w:ascii="仿宋_GB2312" w:hAnsi="华文仿宋" w:eastAsia="仿宋_GB2312" w:cs="宋体"/>
          <w:bCs/>
          <w:color w:val="000000"/>
          <w:kern w:val="0"/>
          <w:sz w:val="32"/>
          <w:szCs w:val="32"/>
          <w:lang w:val="en-US" w:eastAsia="zh-CN" w:bidi="ar-SA"/>
        </w:rPr>
        <w:t>：指按部门预算隶属关系从同级财政部门取得的各类拨款。</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jc w:val="both"/>
        <w:textAlignment w:val="auto"/>
        <w:outlineLvl w:val="9"/>
        <w:rPr>
          <w:rFonts w:hint="eastAsia" w:ascii="仿宋_GB2312" w:hAnsi="华文仿宋" w:eastAsia="仿宋_GB2312" w:cs="宋体"/>
          <w:bCs/>
          <w:color w:val="000000"/>
          <w:kern w:val="0"/>
          <w:sz w:val="32"/>
          <w:szCs w:val="32"/>
          <w:lang w:val="en-US" w:eastAsia="zh-CN" w:bidi="ar-SA"/>
        </w:rPr>
      </w:pPr>
      <w:r>
        <w:rPr>
          <w:rFonts w:hint="eastAsia" w:ascii="黑体" w:hAnsi="黑体" w:eastAsia="黑体" w:cs="黑体"/>
          <w:b/>
          <w:bCs/>
          <w:color w:val="000000"/>
          <w:kern w:val="0"/>
          <w:sz w:val="32"/>
          <w:szCs w:val="32"/>
          <w:lang w:val="en-US" w:eastAsia="zh-CN" w:bidi="ar-SA"/>
        </w:rPr>
        <w:t>二、事业收入</w:t>
      </w:r>
      <w:r>
        <w:rPr>
          <w:rFonts w:hint="eastAsia" w:ascii="仿宋_GB2312" w:hAnsi="华文仿宋" w:eastAsia="仿宋_GB2312" w:cs="宋体"/>
          <w:bCs/>
          <w:color w:val="000000"/>
          <w:kern w:val="0"/>
          <w:sz w:val="32"/>
          <w:szCs w:val="32"/>
          <w:lang w:val="en-US" w:eastAsia="zh-CN" w:bidi="ar-SA"/>
        </w:rPr>
        <w:t>：指医院开展医疗服务活动及其辅助活动、科研教学活动实现的收入。</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jc w:val="both"/>
        <w:textAlignment w:val="auto"/>
        <w:outlineLvl w:val="9"/>
        <w:rPr>
          <w:rFonts w:hint="eastAsia" w:ascii="仿宋_GB2312" w:hAnsi="华文仿宋" w:eastAsia="仿宋_GB2312" w:cs="宋体"/>
          <w:bCs/>
          <w:color w:val="000000"/>
          <w:kern w:val="0"/>
          <w:sz w:val="32"/>
          <w:szCs w:val="32"/>
          <w:lang w:val="en-US" w:eastAsia="zh-CN" w:bidi="ar-SA"/>
        </w:rPr>
      </w:pPr>
      <w:r>
        <w:rPr>
          <w:rFonts w:hint="eastAsia" w:ascii="黑体" w:hAnsi="黑体" w:eastAsia="黑体" w:cs="黑体"/>
          <w:b/>
          <w:bCs/>
          <w:color w:val="000000"/>
          <w:kern w:val="0"/>
          <w:sz w:val="32"/>
          <w:szCs w:val="32"/>
          <w:lang w:val="en-US" w:eastAsia="zh-CN" w:bidi="ar-SA"/>
        </w:rPr>
        <w:t>三、经营收入</w:t>
      </w:r>
      <w:r>
        <w:rPr>
          <w:rFonts w:hint="eastAsia" w:ascii="仿宋_GB2312" w:hAnsi="华文仿宋" w:eastAsia="仿宋_GB2312" w:cs="宋体"/>
          <w:bCs/>
          <w:color w:val="000000"/>
          <w:kern w:val="0"/>
          <w:sz w:val="32"/>
          <w:szCs w:val="32"/>
          <w:lang w:val="en-US" w:eastAsia="zh-CN" w:bidi="ar-SA"/>
        </w:rPr>
        <w:t>：指医院在专业业务活动及其辅助活动之外开展非独立核算经营活动取得的收入。</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jc w:val="both"/>
        <w:textAlignment w:val="auto"/>
        <w:outlineLvl w:val="9"/>
        <w:rPr>
          <w:rFonts w:hint="eastAsia" w:ascii="仿宋_GB2312" w:hAnsi="华文仿宋" w:eastAsia="仿宋_GB2312" w:cs="宋体"/>
          <w:bCs/>
          <w:color w:val="000000"/>
          <w:kern w:val="0"/>
          <w:sz w:val="32"/>
          <w:szCs w:val="32"/>
          <w:lang w:val="en-US" w:eastAsia="zh-CN" w:bidi="ar-SA"/>
        </w:rPr>
      </w:pPr>
      <w:r>
        <w:rPr>
          <w:rFonts w:hint="eastAsia" w:ascii="黑体" w:hAnsi="黑体" w:eastAsia="黑体" w:cs="黑体"/>
          <w:b/>
          <w:bCs/>
          <w:color w:val="000000"/>
          <w:kern w:val="0"/>
          <w:sz w:val="32"/>
          <w:szCs w:val="32"/>
          <w:lang w:val="en-US" w:eastAsia="zh-CN" w:bidi="ar-SA"/>
        </w:rPr>
        <w:t>四、其他收入</w:t>
      </w:r>
      <w:r>
        <w:rPr>
          <w:rFonts w:hint="eastAsia" w:ascii="仿宋_GB2312" w:hAnsi="华文仿宋" w:eastAsia="仿宋_GB2312" w:cs="宋体"/>
          <w:bCs/>
          <w:color w:val="000000"/>
          <w:kern w:val="0"/>
          <w:sz w:val="32"/>
          <w:szCs w:val="32"/>
          <w:lang w:val="en-US" w:eastAsia="zh-CN" w:bidi="ar-SA"/>
        </w:rPr>
        <w:t>：指医院取得的除财政拨款收入、事业收入、上级拨款收入、附属单位上缴收入、经营收入、非同级财政拨款收入、投资收益、捐赠收入、利息收入、租金收入以外的各项收入。</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jc w:val="both"/>
        <w:textAlignment w:val="auto"/>
        <w:outlineLvl w:val="9"/>
        <w:rPr>
          <w:rFonts w:hint="eastAsia" w:ascii="仿宋_GB2312" w:hAnsi="华文仿宋" w:eastAsia="仿宋_GB2312" w:cs="宋体"/>
          <w:bCs/>
          <w:color w:val="000000"/>
          <w:kern w:val="0"/>
          <w:sz w:val="32"/>
          <w:szCs w:val="32"/>
          <w:lang w:val="en-US" w:eastAsia="zh-CN" w:bidi="ar-SA"/>
        </w:rPr>
      </w:pPr>
      <w:r>
        <w:rPr>
          <w:rFonts w:hint="eastAsia" w:ascii="黑体" w:hAnsi="黑体" w:eastAsia="黑体" w:cs="黑体"/>
          <w:b/>
          <w:bCs/>
          <w:color w:val="000000"/>
          <w:kern w:val="0"/>
          <w:sz w:val="32"/>
          <w:szCs w:val="32"/>
          <w:lang w:val="en-US" w:eastAsia="zh-CN" w:bidi="ar-SA"/>
        </w:rPr>
        <w:t>五、基本支出</w:t>
      </w:r>
      <w:r>
        <w:rPr>
          <w:rFonts w:hint="eastAsia" w:ascii="仿宋_GB2312" w:hAnsi="华文仿宋" w:eastAsia="仿宋_GB2312" w:cs="宋体"/>
          <w:bCs/>
          <w:color w:val="000000"/>
          <w:kern w:val="0"/>
          <w:sz w:val="32"/>
          <w:szCs w:val="32"/>
          <w:lang w:val="en-US" w:eastAsia="zh-CN" w:bidi="ar-SA"/>
        </w:rPr>
        <w:t>：指为保障机构正常运转、完成日常工作任务而发生的人员支出和公用支出。</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jc w:val="both"/>
        <w:textAlignment w:val="auto"/>
        <w:outlineLvl w:val="9"/>
        <w:rPr>
          <w:rFonts w:hint="eastAsia" w:ascii="仿宋_GB2312" w:hAnsi="华文仿宋" w:eastAsia="仿宋_GB2312" w:cs="宋体"/>
          <w:bCs/>
          <w:color w:val="000000"/>
          <w:kern w:val="0"/>
          <w:sz w:val="32"/>
          <w:szCs w:val="32"/>
          <w:lang w:val="en-US" w:eastAsia="zh-CN" w:bidi="ar-SA"/>
        </w:rPr>
      </w:pPr>
      <w:r>
        <w:rPr>
          <w:rFonts w:hint="eastAsia" w:ascii="黑体" w:hAnsi="黑体" w:eastAsia="黑体" w:cs="黑体"/>
          <w:b/>
          <w:bCs/>
          <w:color w:val="000000"/>
          <w:kern w:val="0"/>
          <w:sz w:val="32"/>
          <w:szCs w:val="32"/>
          <w:lang w:val="en-US" w:eastAsia="zh-CN" w:bidi="ar-SA"/>
        </w:rPr>
        <w:t>六、项目支出</w:t>
      </w:r>
      <w:r>
        <w:rPr>
          <w:rFonts w:hint="eastAsia" w:ascii="仿宋_GB2312" w:hAnsi="华文仿宋" w:eastAsia="仿宋_GB2312" w:cs="宋体"/>
          <w:bCs/>
          <w:color w:val="000000"/>
          <w:kern w:val="0"/>
          <w:sz w:val="32"/>
          <w:szCs w:val="32"/>
          <w:lang w:val="en-US" w:eastAsia="zh-CN" w:bidi="ar-SA"/>
        </w:rPr>
        <w:t>：指在基本支出之外为完成特定行政任务和事业发展目标所发生的支出。</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9"/>
        <w:rPr>
          <w:rFonts w:hint="eastAsia" w:ascii="仿宋_GB2312" w:hAnsi="华文仿宋" w:eastAsia="仿宋_GB2312"/>
          <w:color w:val="FF0000"/>
          <w:sz w:val="32"/>
          <w:szCs w:val="32"/>
        </w:rPr>
      </w:pPr>
    </w:p>
    <w:p/>
    <w:sectPr>
      <w:footerReference r:id="rId3" w:type="default"/>
      <w:footerReference r:id="rId4"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altName w:val="黑体"/>
    <w:panose1 w:val="02010601030101010101"/>
    <w:charset w:val="86"/>
    <w:family w:val="script"/>
    <w:pitch w:val="default"/>
    <w:sig w:usb0="00000000" w:usb1="0000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7"/>
      </w:rPr>
    </w:pPr>
    <w:r>
      <w:fldChar w:fldCharType="begin"/>
    </w:r>
    <w:r>
      <w:rPr>
        <w:rStyle w:val="7"/>
      </w:rPr>
      <w:instrText xml:space="preserve">PAGE  </w:instrText>
    </w:r>
    <w:r>
      <w:fldChar w:fldCharType="separate"/>
    </w:r>
    <w:r>
      <w:rPr>
        <w:rStyle w:val="7"/>
      </w:rPr>
      <w:t>1</w:t>
    </w:r>
    <w:r>
      <w:fldChar w:fldCharType="end"/>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7"/>
      </w:rPr>
    </w:pPr>
    <w:r>
      <w:fldChar w:fldCharType="begin"/>
    </w:r>
    <w:r>
      <w:rPr>
        <w:rStyle w:val="7"/>
      </w:rPr>
      <w:instrText xml:space="preserve">PAGE  </w:instrText>
    </w:r>
    <w:r>
      <w:fldChar w:fldCharType="end"/>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F683FD"/>
    <w:multiLevelType w:val="singleLevel"/>
    <w:tmpl w:val="E8F683FD"/>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9F75CA"/>
    <w:rsid w:val="2894012F"/>
    <w:rsid w:val="679F75CA"/>
    <w:rsid w:val="6F985D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Normal (Web)"/>
    <w:basedOn w:val="1"/>
    <w:uiPriority w:val="0"/>
    <w:pPr>
      <w:widowControl/>
      <w:spacing w:before="100" w:beforeAutospacing="1" w:after="100" w:afterAutospacing="1"/>
      <w:jc w:val="left"/>
    </w:pPr>
    <w:rPr>
      <w:rFonts w:ascii="宋体" w:hAnsi="宋体" w:cs="宋体"/>
      <w:kern w:val="0"/>
      <w:sz w:val="24"/>
    </w:rPr>
  </w:style>
  <w:style w:type="character" w:styleId="6">
    <w:name w:val="Strong"/>
    <w:qFormat/>
    <w:uiPriority w:val="0"/>
    <w:rPr>
      <w:b/>
      <w:bCs/>
    </w:rPr>
  </w:style>
  <w:style w:type="character" w:styleId="7">
    <w:name w:val="page number"/>
    <w:basedOn w:val="5"/>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139</TotalTime>
  <ScaleCrop>false</ScaleCrop>
  <LinksUpToDate>false</LinksUpToDate>
  <CharactersWithSpaces>0</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2021-04-20T02:20:00Z</dcterms:created>
  <dc:creator>刘俊雅</dc:creator>
  <cp:lastModifiedBy>蔺小兔</cp:lastModifiedBy>
  <dcterms:modified xsi:type="dcterms:W3CDTF">2021-04-30T07:46:33Z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2D5BE5A3257540C0A6EC1C7B43B3D117</vt:lpwstr>
  </property>
</Properties>
</file>